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3797B" w14:textId="47D5CFCB" w:rsidR="00647FD8" w:rsidRPr="00D814AB" w:rsidRDefault="0081449A" w:rsidP="00647FD8">
      <w:pPr>
        <w:jc w:val="both"/>
        <w:rPr>
          <w:rFonts w:ascii="Arial" w:hAnsi="Arial" w:cs="Arial"/>
          <w:b/>
          <w:sz w:val="22"/>
          <w:szCs w:val="22"/>
        </w:rPr>
      </w:pPr>
      <w:r>
        <w:rPr>
          <w:rFonts w:ascii="Arial" w:hAnsi="Arial" w:cs="Arial"/>
          <w:b/>
          <w:noProof/>
          <w:sz w:val="22"/>
          <w:szCs w:val="22"/>
          <w14:ligatures w14:val="standardContextual"/>
        </w:rPr>
        <w:drawing>
          <wp:anchor distT="0" distB="0" distL="114300" distR="114300" simplePos="0" relativeHeight="251658240" behindDoc="1" locked="0" layoutInCell="1" allowOverlap="1" wp14:anchorId="24659CCD" wp14:editId="3DE951E3">
            <wp:simplePos x="0" y="0"/>
            <wp:positionH relativeFrom="column">
              <wp:posOffset>-78105</wp:posOffset>
            </wp:positionH>
            <wp:positionV relativeFrom="paragraph">
              <wp:posOffset>0</wp:posOffset>
            </wp:positionV>
            <wp:extent cx="1592580" cy="1210310"/>
            <wp:effectExtent l="0" t="0" r="7620" b="8890"/>
            <wp:wrapTight wrapText="bothSides">
              <wp:wrapPolygon edited="0">
                <wp:start x="0" y="0"/>
                <wp:lineTo x="0" y="21419"/>
                <wp:lineTo x="21445" y="21419"/>
                <wp:lineTo x="21445" y="0"/>
                <wp:lineTo x="0" y="0"/>
              </wp:wrapPolygon>
            </wp:wrapTight>
            <wp:docPr id="162481936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92580" cy="1210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83342" w14:textId="235048BD" w:rsidR="00647FD8" w:rsidRPr="00D814AB" w:rsidRDefault="00647FD8" w:rsidP="00647FD8">
      <w:pPr>
        <w:jc w:val="both"/>
        <w:rPr>
          <w:rFonts w:ascii="Arial" w:hAnsi="Arial" w:cs="Arial"/>
          <w:b/>
          <w:sz w:val="22"/>
          <w:szCs w:val="22"/>
        </w:rPr>
      </w:pPr>
    </w:p>
    <w:p w14:paraId="10B34113" w14:textId="23015A55" w:rsidR="00647FD8" w:rsidRPr="00D814AB" w:rsidRDefault="00647FD8" w:rsidP="00647FD8">
      <w:pPr>
        <w:jc w:val="both"/>
        <w:rPr>
          <w:rFonts w:ascii="Arial" w:hAnsi="Arial" w:cs="Arial"/>
          <w:b/>
          <w:sz w:val="22"/>
          <w:szCs w:val="22"/>
        </w:rPr>
      </w:pPr>
    </w:p>
    <w:p w14:paraId="47D41E10" w14:textId="1BA28B09" w:rsidR="00647FD8" w:rsidRPr="00D814AB" w:rsidRDefault="00647FD8" w:rsidP="00647FD8">
      <w:pPr>
        <w:jc w:val="both"/>
        <w:rPr>
          <w:rFonts w:ascii="Arial" w:hAnsi="Arial" w:cs="Arial"/>
          <w:b/>
          <w:sz w:val="22"/>
          <w:szCs w:val="22"/>
        </w:rPr>
      </w:pPr>
    </w:p>
    <w:p w14:paraId="2F923371" w14:textId="17C618D8" w:rsidR="00647FD8" w:rsidRPr="00D814AB" w:rsidRDefault="00647FD8" w:rsidP="00647FD8">
      <w:pPr>
        <w:jc w:val="both"/>
        <w:rPr>
          <w:rFonts w:ascii="Arial" w:hAnsi="Arial" w:cs="Arial"/>
          <w:b/>
          <w:sz w:val="22"/>
          <w:szCs w:val="22"/>
        </w:rPr>
      </w:pPr>
    </w:p>
    <w:p w14:paraId="16CC318C" w14:textId="7569839D" w:rsidR="00647FD8" w:rsidRPr="00D814AB" w:rsidRDefault="00647FD8" w:rsidP="00647FD8">
      <w:pPr>
        <w:jc w:val="both"/>
        <w:rPr>
          <w:rFonts w:ascii="Arial" w:hAnsi="Arial" w:cs="Arial"/>
          <w:b/>
          <w:sz w:val="22"/>
          <w:szCs w:val="22"/>
        </w:rPr>
      </w:pPr>
    </w:p>
    <w:p w14:paraId="329583E1" w14:textId="732E072A" w:rsidR="00647FD8" w:rsidRPr="00D814AB" w:rsidRDefault="00647FD8" w:rsidP="00647FD8">
      <w:pPr>
        <w:rPr>
          <w:rFonts w:ascii="Arial" w:hAnsi="Arial" w:cs="Arial"/>
          <w:b/>
          <w:sz w:val="52"/>
          <w:szCs w:val="52"/>
        </w:rPr>
      </w:pPr>
    </w:p>
    <w:p w14:paraId="37C608EF" w14:textId="2A38648A" w:rsidR="00647FD8" w:rsidRDefault="00647FD8" w:rsidP="00647FD8">
      <w:pPr>
        <w:rPr>
          <w:rFonts w:ascii="Arial" w:hAnsi="Arial" w:cs="Arial"/>
          <w:b/>
          <w:sz w:val="52"/>
          <w:szCs w:val="52"/>
        </w:rPr>
      </w:pPr>
    </w:p>
    <w:p w14:paraId="39B3332B" w14:textId="77777777" w:rsidR="0081449A" w:rsidRDefault="0081449A" w:rsidP="00647FD8">
      <w:pPr>
        <w:rPr>
          <w:rFonts w:ascii="Arial" w:hAnsi="Arial" w:cs="Arial"/>
          <w:b/>
          <w:sz w:val="52"/>
          <w:szCs w:val="52"/>
        </w:rPr>
      </w:pPr>
    </w:p>
    <w:p w14:paraId="763AE36C" w14:textId="77777777" w:rsidR="0081449A" w:rsidRDefault="0081449A" w:rsidP="00647FD8">
      <w:pPr>
        <w:rPr>
          <w:rFonts w:ascii="Arial" w:hAnsi="Arial" w:cs="Arial"/>
          <w:b/>
          <w:sz w:val="52"/>
          <w:szCs w:val="52"/>
        </w:rPr>
      </w:pPr>
    </w:p>
    <w:p w14:paraId="74FAC30E" w14:textId="77777777" w:rsidR="0081449A" w:rsidRPr="00D814AB" w:rsidRDefault="0081449A" w:rsidP="00647FD8">
      <w:pPr>
        <w:rPr>
          <w:rFonts w:ascii="Arial" w:hAnsi="Arial" w:cs="Arial"/>
          <w:b/>
          <w:sz w:val="52"/>
          <w:szCs w:val="52"/>
        </w:rPr>
      </w:pPr>
    </w:p>
    <w:p w14:paraId="634FFF70" w14:textId="25F9A2D0" w:rsidR="003664EA" w:rsidRDefault="003664EA" w:rsidP="00647FD8">
      <w:pPr>
        <w:rPr>
          <w:rFonts w:ascii="Arial" w:hAnsi="Arial" w:cs="Arial"/>
          <w:b/>
          <w:sz w:val="52"/>
          <w:szCs w:val="52"/>
        </w:rPr>
      </w:pPr>
      <w:r>
        <w:rPr>
          <w:rFonts w:ascii="Arial" w:hAnsi="Arial" w:cs="Arial"/>
          <w:b/>
          <w:sz w:val="52"/>
          <w:szCs w:val="52"/>
        </w:rPr>
        <w:t>Éléments clés</w:t>
      </w:r>
      <w:r w:rsidR="00744E3F">
        <w:rPr>
          <w:rFonts w:ascii="Arial" w:hAnsi="Arial" w:cs="Arial"/>
          <w:b/>
          <w:sz w:val="52"/>
          <w:szCs w:val="52"/>
        </w:rPr>
        <w:t>-</w:t>
      </w:r>
      <w:r>
        <w:rPr>
          <w:rFonts w:ascii="Arial" w:hAnsi="Arial" w:cs="Arial"/>
          <w:b/>
          <w:sz w:val="52"/>
          <w:szCs w:val="52"/>
        </w:rPr>
        <w:t xml:space="preserve"> </w:t>
      </w:r>
    </w:p>
    <w:p w14:paraId="43518B65" w14:textId="6773DF72" w:rsidR="00647FD8" w:rsidRDefault="00647FD8" w:rsidP="00647FD8">
      <w:pPr>
        <w:rPr>
          <w:rFonts w:ascii="Arial" w:hAnsi="Arial" w:cs="Arial"/>
          <w:b/>
          <w:sz w:val="52"/>
          <w:szCs w:val="52"/>
        </w:rPr>
      </w:pPr>
      <w:r w:rsidRPr="00D814AB">
        <w:rPr>
          <w:rFonts w:ascii="Arial" w:hAnsi="Arial" w:cs="Arial"/>
          <w:b/>
          <w:sz w:val="52"/>
          <w:szCs w:val="52"/>
        </w:rPr>
        <w:t xml:space="preserve">Politique </w:t>
      </w:r>
      <w:r w:rsidR="001D6B67">
        <w:rPr>
          <w:rFonts w:ascii="Arial" w:hAnsi="Arial" w:cs="Arial"/>
          <w:b/>
          <w:sz w:val="52"/>
          <w:szCs w:val="52"/>
        </w:rPr>
        <w:t xml:space="preserve">de gouvernance sur </w:t>
      </w:r>
      <w:r w:rsidRPr="00D814AB">
        <w:rPr>
          <w:rFonts w:ascii="Arial" w:hAnsi="Arial" w:cs="Arial"/>
          <w:b/>
          <w:sz w:val="52"/>
          <w:szCs w:val="52"/>
        </w:rPr>
        <w:t>la protection des renseignements personnels</w:t>
      </w:r>
    </w:p>
    <w:p w14:paraId="2290D35D" w14:textId="77777777" w:rsidR="0081449A" w:rsidRDefault="0081449A" w:rsidP="00647FD8">
      <w:pPr>
        <w:rPr>
          <w:rFonts w:ascii="Arial" w:hAnsi="Arial" w:cs="Arial"/>
          <w:b/>
          <w:sz w:val="52"/>
          <w:szCs w:val="52"/>
        </w:rPr>
      </w:pPr>
    </w:p>
    <w:p w14:paraId="6860D0BF" w14:textId="27D1C871" w:rsidR="0081449A" w:rsidRPr="00D814AB" w:rsidRDefault="0081449A" w:rsidP="00647FD8">
      <w:pPr>
        <w:rPr>
          <w:rFonts w:ascii="Arial" w:hAnsi="Arial" w:cs="Arial"/>
          <w:b/>
          <w:sz w:val="52"/>
          <w:szCs w:val="52"/>
        </w:rPr>
      </w:pPr>
      <w:r>
        <w:rPr>
          <w:rFonts w:ascii="Arial" w:hAnsi="Arial" w:cs="Arial"/>
          <w:b/>
          <w:sz w:val="52"/>
          <w:szCs w:val="52"/>
        </w:rPr>
        <w:t>CPE La Découverte</w:t>
      </w:r>
    </w:p>
    <w:p w14:paraId="2A5D81FA" w14:textId="68454F6A" w:rsidR="00647FD8" w:rsidRPr="00D814AB" w:rsidRDefault="00647FD8" w:rsidP="00647FD8">
      <w:pPr>
        <w:jc w:val="both"/>
        <w:rPr>
          <w:rFonts w:ascii="Arial" w:hAnsi="Arial" w:cs="Arial"/>
          <w:b/>
          <w:sz w:val="22"/>
          <w:szCs w:val="22"/>
        </w:rPr>
      </w:pPr>
    </w:p>
    <w:p w14:paraId="605016F4" w14:textId="4E692111" w:rsidR="00647FD8" w:rsidRPr="00D814AB" w:rsidRDefault="00647FD8" w:rsidP="00647FD8">
      <w:pPr>
        <w:jc w:val="both"/>
        <w:rPr>
          <w:rFonts w:ascii="Arial" w:hAnsi="Arial" w:cs="Arial"/>
          <w:b/>
          <w:sz w:val="22"/>
          <w:szCs w:val="22"/>
        </w:rPr>
      </w:pPr>
    </w:p>
    <w:p w14:paraId="7B8D8540" w14:textId="77777777" w:rsidR="00647FD8" w:rsidRPr="00D814AB" w:rsidRDefault="00647FD8" w:rsidP="00647FD8">
      <w:pPr>
        <w:jc w:val="both"/>
        <w:rPr>
          <w:rFonts w:ascii="Arial" w:hAnsi="Arial" w:cs="Arial"/>
          <w:b/>
          <w:sz w:val="22"/>
          <w:szCs w:val="22"/>
        </w:rPr>
      </w:pPr>
    </w:p>
    <w:p w14:paraId="7F3DD6B1" w14:textId="75FB7A3B" w:rsidR="00647FD8" w:rsidRPr="00D814AB" w:rsidRDefault="00647FD8" w:rsidP="00647FD8">
      <w:pPr>
        <w:jc w:val="both"/>
        <w:rPr>
          <w:rFonts w:ascii="Arial" w:hAnsi="Arial" w:cs="Arial"/>
          <w:b/>
          <w:sz w:val="22"/>
          <w:szCs w:val="22"/>
        </w:rPr>
      </w:pPr>
    </w:p>
    <w:p w14:paraId="02623A9E" w14:textId="77777777" w:rsidR="00647FD8" w:rsidRPr="00D814AB" w:rsidRDefault="00647FD8" w:rsidP="00647FD8">
      <w:pPr>
        <w:jc w:val="both"/>
        <w:rPr>
          <w:rFonts w:ascii="Arial" w:hAnsi="Arial" w:cs="Arial"/>
          <w:b/>
          <w:sz w:val="22"/>
          <w:szCs w:val="22"/>
        </w:rPr>
      </w:pPr>
    </w:p>
    <w:p w14:paraId="0D6F6BAF" w14:textId="08709397" w:rsidR="00647FD8" w:rsidRPr="00D814AB" w:rsidRDefault="00647FD8" w:rsidP="00647FD8">
      <w:pPr>
        <w:jc w:val="both"/>
        <w:rPr>
          <w:rFonts w:ascii="Arial" w:hAnsi="Arial" w:cs="Arial"/>
          <w:b/>
          <w:sz w:val="22"/>
          <w:szCs w:val="22"/>
        </w:rPr>
      </w:pPr>
    </w:p>
    <w:p w14:paraId="0682D978" w14:textId="77777777" w:rsidR="00647FD8" w:rsidRPr="00D814AB" w:rsidRDefault="00647FD8" w:rsidP="00647FD8">
      <w:pPr>
        <w:jc w:val="both"/>
        <w:rPr>
          <w:rFonts w:ascii="Arial" w:hAnsi="Arial" w:cs="Arial"/>
          <w:b/>
          <w:sz w:val="22"/>
          <w:szCs w:val="22"/>
        </w:rPr>
      </w:pPr>
    </w:p>
    <w:p w14:paraId="64DD803F" w14:textId="458A1A7F" w:rsidR="00647FD8" w:rsidRPr="00D814AB" w:rsidRDefault="00647FD8" w:rsidP="00647FD8">
      <w:pPr>
        <w:jc w:val="both"/>
        <w:rPr>
          <w:rFonts w:ascii="Arial" w:hAnsi="Arial" w:cs="Arial"/>
          <w:b/>
          <w:sz w:val="22"/>
          <w:szCs w:val="22"/>
        </w:rPr>
      </w:pPr>
    </w:p>
    <w:p w14:paraId="208DDECF" w14:textId="34141858" w:rsidR="00647FD8" w:rsidRPr="00D814AB" w:rsidRDefault="00647FD8" w:rsidP="00647FD8">
      <w:pPr>
        <w:jc w:val="both"/>
        <w:rPr>
          <w:rFonts w:ascii="Arial" w:hAnsi="Arial" w:cs="Arial"/>
          <w:b/>
          <w:sz w:val="22"/>
          <w:szCs w:val="22"/>
        </w:rPr>
      </w:pPr>
    </w:p>
    <w:p w14:paraId="7DA97094" w14:textId="77777777" w:rsidR="00647FD8" w:rsidRPr="00D814AB" w:rsidRDefault="00647FD8" w:rsidP="00647FD8">
      <w:pPr>
        <w:jc w:val="both"/>
        <w:rPr>
          <w:rFonts w:ascii="Arial" w:hAnsi="Arial" w:cs="Arial"/>
          <w:b/>
          <w:sz w:val="22"/>
          <w:szCs w:val="22"/>
        </w:rPr>
      </w:pPr>
    </w:p>
    <w:p w14:paraId="6850E59C" w14:textId="77777777" w:rsidR="00647FD8" w:rsidRPr="00D814AB" w:rsidRDefault="00647FD8" w:rsidP="00647FD8">
      <w:pPr>
        <w:jc w:val="both"/>
        <w:rPr>
          <w:rFonts w:ascii="Arial" w:hAnsi="Arial" w:cs="Arial"/>
          <w:b/>
          <w:sz w:val="22"/>
          <w:szCs w:val="22"/>
        </w:rPr>
      </w:pPr>
    </w:p>
    <w:p w14:paraId="028577A7" w14:textId="77777777" w:rsidR="00647FD8" w:rsidRPr="00D814AB" w:rsidRDefault="00647FD8" w:rsidP="00647FD8">
      <w:pPr>
        <w:jc w:val="both"/>
        <w:rPr>
          <w:rFonts w:ascii="Arial" w:hAnsi="Arial" w:cs="Arial"/>
          <w:b/>
          <w:sz w:val="22"/>
          <w:szCs w:val="22"/>
        </w:rPr>
      </w:pPr>
    </w:p>
    <w:p w14:paraId="554BFD4F" w14:textId="77777777" w:rsidR="00647FD8" w:rsidRPr="00D814AB" w:rsidRDefault="00647FD8" w:rsidP="00647FD8">
      <w:pPr>
        <w:jc w:val="both"/>
        <w:rPr>
          <w:rFonts w:ascii="Arial" w:hAnsi="Arial" w:cs="Arial"/>
          <w:b/>
          <w:sz w:val="22"/>
          <w:szCs w:val="22"/>
        </w:rPr>
      </w:pPr>
    </w:p>
    <w:p w14:paraId="5F41B004" w14:textId="77777777" w:rsidR="00647FD8" w:rsidRPr="00D814AB" w:rsidRDefault="00647FD8" w:rsidP="00647FD8">
      <w:pPr>
        <w:jc w:val="both"/>
        <w:rPr>
          <w:rFonts w:ascii="Arial" w:hAnsi="Arial" w:cs="Arial"/>
          <w:b/>
          <w:sz w:val="22"/>
          <w:szCs w:val="22"/>
        </w:rPr>
      </w:pPr>
    </w:p>
    <w:p w14:paraId="760A8502" w14:textId="77777777" w:rsidR="00647FD8" w:rsidRPr="00D814AB" w:rsidRDefault="00647FD8" w:rsidP="00647FD8">
      <w:pPr>
        <w:jc w:val="both"/>
        <w:rPr>
          <w:rFonts w:ascii="Arial" w:hAnsi="Arial" w:cs="Arial"/>
          <w:b/>
          <w:sz w:val="22"/>
          <w:szCs w:val="22"/>
        </w:rPr>
      </w:pPr>
    </w:p>
    <w:p w14:paraId="0C9D8BBA" w14:textId="77777777" w:rsidR="00647FD8" w:rsidRPr="00D814AB" w:rsidRDefault="00647FD8" w:rsidP="00647FD8">
      <w:pPr>
        <w:jc w:val="both"/>
        <w:rPr>
          <w:rFonts w:ascii="Arial" w:hAnsi="Arial" w:cs="Arial"/>
          <w:b/>
          <w:sz w:val="22"/>
          <w:szCs w:val="22"/>
        </w:rPr>
      </w:pPr>
    </w:p>
    <w:p w14:paraId="1EC05258" w14:textId="4FCF239E" w:rsidR="002F1B39" w:rsidRPr="00D814AB" w:rsidRDefault="002F1B39">
      <w:pPr>
        <w:spacing w:after="160" w:line="259" w:lineRule="auto"/>
        <w:jc w:val="left"/>
        <w:rPr>
          <w:rFonts w:ascii="Arial" w:eastAsia="Times New Roman" w:hAnsi="Arial" w:cs="Arial"/>
          <w:color w:val="365F91"/>
          <w:sz w:val="32"/>
          <w:szCs w:val="32"/>
          <w:lang w:val="fr-FR" w:eastAsia="fr-CA"/>
        </w:rPr>
      </w:pPr>
    </w:p>
    <w:p w14:paraId="14AA87D1" w14:textId="4CC229EC" w:rsidR="001F55F8" w:rsidRPr="001F55F8" w:rsidRDefault="001F55F8" w:rsidP="00015553">
      <w:pPr>
        <w:pStyle w:val="Titre1"/>
        <w:numPr>
          <w:ilvl w:val="0"/>
          <w:numId w:val="0"/>
        </w:numPr>
        <w:ind w:left="720"/>
      </w:pPr>
      <w:bookmarkStart w:id="0" w:name="_Toc137713704"/>
      <w:bookmarkStart w:id="1" w:name="_Toc137713821"/>
      <w:bookmarkStart w:id="2" w:name="_Toc137793075"/>
      <w:bookmarkStart w:id="3" w:name="_Toc138134992"/>
    </w:p>
    <w:p w14:paraId="374D0989" w14:textId="2D8264E2" w:rsidR="00647FD8" w:rsidRPr="001E0D5D" w:rsidRDefault="001F55F8" w:rsidP="001F55F8">
      <w:pPr>
        <w:rPr>
          <w:rFonts w:ascii="Arial" w:hAnsi="Arial" w:cs="Arial"/>
          <w:b/>
          <w:bCs/>
          <w:sz w:val="28"/>
          <w:szCs w:val="28"/>
        </w:rPr>
      </w:pPr>
      <w:r w:rsidRPr="001E0D5D">
        <w:rPr>
          <w:rFonts w:ascii="Arial" w:hAnsi="Arial" w:cs="Arial"/>
          <w:b/>
          <w:bCs/>
          <w:sz w:val="28"/>
          <w:szCs w:val="28"/>
        </w:rPr>
        <w:t>P</w:t>
      </w:r>
      <w:r w:rsidR="00647FD8" w:rsidRPr="001E0D5D">
        <w:rPr>
          <w:rFonts w:ascii="Arial" w:hAnsi="Arial" w:cs="Arial"/>
          <w:b/>
          <w:bCs/>
          <w:sz w:val="28"/>
          <w:szCs w:val="28"/>
        </w:rPr>
        <w:t>RÉAMBULE</w:t>
      </w:r>
      <w:bookmarkEnd w:id="0"/>
      <w:bookmarkEnd w:id="1"/>
      <w:bookmarkEnd w:id="2"/>
      <w:bookmarkEnd w:id="3"/>
      <w:r w:rsidR="00647FD8" w:rsidRPr="001E0D5D">
        <w:rPr>
          <w:rFonts w:ascii="Arial" w:hAnsi="Arial" w:cs="Arial"/>
          <w:b/>
          <w:bCs/>
          <w:sz w:val="28"/>
          <w:szCs w:val="28"/>
        </w:rPr>
        <w:t xml:space="preserve"> </w:t>
      </w:r>
    </w:p>
    <w:p w14:paraId="21738CFC" w14:textId="7601A462" w:rsidR="00647FD8" w:rsidRPr="008A49F4" w:rsidRDefault="00647FD8" w:rsidP="002F1B39">
      <w:pPr>
        <w:spacing w:before="240"/>
        <w:jc w:val="both"/>
        <w:rPr>
          <w:rFonts w:ascii="Arial" w:hAnsi="Arial" w:cs="Arial"/>
        </w:rPr>
      </w:pPr>
      <w:r w:rsidRPr="008A49F4">
        <w:rPr>
          <w:rFonts w:ascii="Arial" w:hAnsi="Arial" w:cs="Arial"/>
        </w:rPr>
        <w:t xml:space="preserve">La Politique </w:t>
      </w:r>
      <w:r w:rsidR="00CB23AC" w:rsidRPr="008A49F4">
        <w:rPr>
          <w:rFonts w:ascii="Arial" w:hAnsi="Arial" w:cs="Arial"/>
        </w:rPr>
        <w:t xml:space="preserve">de gouvernance </w:t>
      </w:r>
      <w:r w:rsidRPr="008A49F4">
        <w:rPr>
          <w:rFonts w:ascii="Arial" w:hAnsi="Arial" w:cs="Arial"/>
        </w:rPr>
        <w:t xml:space="preserve">sur la protection des renseignements personnels (ci-après « la Politique ») est adoptée en application de la </w:t>
      </w:r>
      <w:hyperlink r:id="rId12" w:history="1">
        <w:r w:rsidRPr="008A49F4">
          <w:rPr>
            <w:rStyle w:val="Lienhypertexte"/>
            <w:rFonts w:ascii="Arial" w:hAnsi="Arial" w:cs="Arial"/>
            <w:i/>
            <w:iCs/>
          </w:rPr>
          <w:t>Loi sur la protection des renseignements personnels dans le secteur privé</w:t>
        </w:r>
        <w:r w:rsidRPr="008A49F4">
          <w:rPr>
            <w:rStyle w:val="Lienhypertexte"/>
            <w:rFonts w:ascii="Arial" w:hAnsi="Arial" w:cs="Arial"/>
          </w:rPr>
          <w:t>, c. P-39.1</w:t>
        </w:r>
      </w:hyperlink>
      <w:r w:rsidRPr="008A49F4">
        <w:rPr>
          <w:rFonts w:ascii="Arial" w:hAnsi="Arial" w:cs="Arial"/>
        </w:rPr>
        <w:t xml:space="preserve"> (ci-après « </w:t>
      </w:r>
      <w:r w:rsidRPr="008A49F4">
        <w:rPr>
          <w:rFonts w:ascii="Arial" w:hAnsi="Arial" w:cs="Arial"/>
          <w:i/>
          <w:iCs/>
        </w:rPr>
        <w:t xml:space="preserve">Loi sur le privé </w:t>
      </w:r>
      <w:r w:rsidRPr="008A49F4">
        <w:rPr>
          <w:rFonts w:ascii="Arial" w:hAnsi="Arial" w:cs="Arial"/>
        </w:rPr>
        <w:t xml:space="preserve">»). </w:t>
      </w:r>
    </w:p>
    <w:p w14:paraId="03F612C1" w14:textId="77777777" w:rsidR="00647FD8" w:rsidRPr="008A49F4" w:rsidRDefault="00647FD8" w:rsidP="00647FD8">
      <w:pPr>
        <w:jc w:val="both"/>
        <w:rPr>
          <w:rFonts w:ascii="Arial" w:hAnsi="Arial" w:cs="Arial"/>
        </w:rPr>
      </w:pPr>
    </w:p>
    <w:p w14:paraId="4BE5F880" w14:textId="43A34FA2" w:rsidR="00647FD8" w:rsidRPr="008A49F4" w:rsidRDefault="00647FD8" w:rsidP="002F1B39">
      <w:pPr>
        <w:jc w:val="both"/>
        <w:rPr>
          <w:rFonts w:ascii="Arial" w:hAnsi="Arial" w:cs="Arial"/>
        </w:rPr>
      </w:pPr>
      <w:r w:rsidRPr="008A49F4">
        <w:rPr>
          <w:rFonts w:ascii="Arial" w:hAnsi="Arial" w:cs="Arial"/>
        </w:rPr>
        <w:t>Dans le cadre de ses activités, le CPE</w:t>
      </w:r>
      <w:r w:rsidRPr="008A49F4">
        <w:rPr>
          <w:rFonts w:ascii="Arial" w:hAnsi="Arial" w:cs="Arial"/>
          <w:color w:val="FF0000"/>
        </w:rPr>
        <w:t xml:space="preserve"> </w:t>
      </w:r>
      <w:r w:rsidRPr="008A49F4">
        <w:rPr>
          <w:rFonts w:ascii="Arial" w:hAnsi="Arial" w:cs="Arial"/>
        </w:rPr>
        <w:t xml:space="preserve">doit </w:t>
      </w:r>
      <w:r w:rsidRPr="00E25824">
        <w:rPr>
          <w:rFonts w:ascii="Arial" w:hAnsi="Arial" w:cs="Arial"/>
          <w:b/>
          <w:bCs/>
        </w:rPr>
        <w:t>collecter, utiliser et conserver des renseignements personnels</w:t>
      </w:r>
      <w:r w:rsidRPr="008A49F4">
        <w:rPr>
          <w:rFonts w:ascii="Arial" w:hAnsi="Arial" w:cs="Arial"/>
        </w:rPr>
        <w:t xml:space="preserve"> en vertu d</w:t>
      </w:r>
      <w:r w:rsidR="001A6ABD">
        <w:rPr>
          <w:rFonts w:ascii="Arial" w:hAnsi="Arial" w:cs="Arial"/>
        </w:rPr>
        <w:t>es Lois qui le gouvernent</w:t>
      </w:r>
      <w:r w:rsidRPr="008A49F4">
        <w:rPr>
          <w:rFonts w:ascii="Arial" w:hAnsi="Arial" w:cs="Arial"/>
        </w:rPr>
        <w:t xml:space="preserve">. Cette </w:t>
      </w:r>
      <w:r w:rsidR="00363131" w:rsidRPr="008A49F4">
        <w:rPr>
          <w:rFonts w:ascii="Arial" w:hAnsi="Arial" w:cs="Arial"/>
        </w:rPr>
        <w:t>P</w:t>
      </w:r>
      <w:r w:rsidRPr="008A49F4">
        <w:rPr>
          <w:rFonts w:ascii="Arial" w:hAnsi="Arial" w:cs="Arial"/>
        </w:rPr>
        <w:t xml:space="preserve">olitique </w:t>
      </w:r>
      <w:r w:rsidRPr="00E25824">
        <w:rPr>
          <w:rFonts w:ascii="Arial" w:hAnsi="Arial" w:cs="Arial"/>
          <w:b/>
          <w:bCs/>
        </w:rPr>
        <w:t>s’</w:t>
      </w:r>
      <w:r w:rsidR="00560FE8" w:rsidRPr="00E25824">
        <w:rPr>
          <w:rFonts w:ascii="Arial" w:hAnsi="Arial" w:cs="Arial"/>
          <w:b/>
          <w:bCs/>
        </w:rPr>
        <w:t xml:space="preserve">adresse </w:t>
      </w:r>
      <w:r w:rsidR="00560FE8" w:rsidRPr="008A49F4">
        <w:rPr>
          <w:rFonts w:ascii="Arial" w:hAnsi="Arial" w:cs="Arial"/>
        </w:rPr>
        <w:t>aux</w:t>
      </w:r>
      <w:r w:rsidRPr="008A49F4">
        <w:rPr>
          <w:rFonts w:ascii="Arial" w:hAnsi="Arial" w:cs="Arial"/>
        </w:rPr>
        <w:t xml:space="preserve"> membres </w:t>
      </w:r>
      <w:r w:rsidR="00560FE8" w:rsidRPr="008A49F4">
        <w:rPr>
          <w:rFonts w:ascii="Arial" w:hAnsi="Arial" w:cs="Arial"/>
        </w:rPr>
        <w:t>du</w:t>
      </w:r>
      <w:r w:rsidRPr="008A49F4">
        <w:rPr>
          <w:rFonts w:ascii="Arial" w:hAnsi="Arial" w:cs="Arial"/>
        </w:rPr>
        <w:t xml:space="preserve"> personnel, aux membres du conseil d’administration, au</w:t>
      </w:r>
      <w:r w:rsidR="00D814AB" w:rsidRPr="008A49F4">
        <w:rPr>
          <w:rFonts w:ascii="Arial" w:hAnsi="Arial" w:cs="Arial"/>
        </w:rPr>
        <w:t>x</w:t>
      </w:r>
      <w:r w:rsidRPr="008A49F4">
        <w:rPr>
          <w:rFonts w:ascii="Arial" w:hAnsi="Arial" w:cs="Arial"/>
        </w:rPr>
        <w:t xml:space="preserve"> stagiaires et bénévoles, le cas échéant</w:t>
      </w:r>
      <w:r w:rsidR="005D64D4" w:rsidRPr="008A49F4">
        <w:rPr>
          <w:rFonts w:ascii="Arial" w:hAnsi="Arial" w:cs="Arial"/>
        </w:rPr>
        <w:t>,</w:t>
      </w:r>
      <w:r w:rsidRPr="008A49F4">
        <w:rPr>
          <w:rFonts w:ascii="Arial" w:hAnsi="Arial" w:cs="Arial"/>
        </w:rPr>
        <w:t xml:space="preserve"> ainsi qu’à toute personne qui, autrement, fournit des services pour le compte du CPE. </w:t>
      </w:r>
      <w:r w:rsidR="002F1B39" w:rsidRPr="008A49F4">
        <w:rPr>
          <w:rFonts w:ascii="Arial" w:hAnsi="Arial" w:cs="Arial"/>
        </w:rPr>
        <w:t xml:space="preserve">Elle s’applique </w:t>
      </w:r>
      <w:r w:rsidR="002F1B39" w:rsidRPr="009F0393">
        <w:rPr>
          <w:rFonts w:ascii="Arial" w:hAnsi="Arial" w:cs="Arial"/>
          <w:b/>
          <w:bCs/>
        </w:rPr>
        <w:t>pour tous les renseignements personnels collectés, utilisés et conservés par le CPE,</w:t>
      </w:r>
      <w:r w:rsidR="002F1B39" w:rsidRPr="008A49F4">
        <w:rPr>
          <w:rFonts w:ascii="Arial" w:hAnsi="Arial" w:cs="Arial"/>
        </w:rPr>
        <w:t xml:space="preserve"> et ce, peu importe leur forme. </w:t>
      </w:r>
      <w:r w:rsidRPr="008A49F4">
        <w:rPr>
          <w:rFonts w:ascii="Arial" w:hAnsi="Arial" w:cs="Arial"/>
        </w:rPr>
        <w:t>Elle s’applique également à l’égard du site internet du CPE</w:t>
      </w:r>
      <w:r w:rsidR="00756C47" w:rsidRPr="008A49F4">
        <w:rPr>
          <w:rFonts w:ascii="Arial" w:hAnsi="Arial" w:cs="Arial"/>
        </w:rPr>
        <w:t>.</w:t>
      </w:r>
    </w:p>
    <w:p w14:paraId="693A9517" w14:textId="77777777" w:rsidR="00D814AB" w:rsidRPr="008A49F4" w:rsidRDefault="00D814AB" w:rsidP="002F1B39">
      <w:pPr>
        <w:jc w:val="both"/>
        <w:rPr>
          <w:rFonts w:ascii="Arial" w:hAnsi="Arial" w:cs="Arial"/>
        </w:rPr>
      </w:pPr>
    </w:p>
    <w:p w14:paraId="0ADA669B" w14:textId="03DE9957" w:rsidR="00647FD8" w:rsidRPr="008A49F4" w:rsidRDefault="00E5519D" w:rsidP="00FB293D">
      <w:pPr>
        <w:ind w:left="720" w:hanging="720"/>
        <w:jc w:val="both"/>
        <w:rPr>
          <w:rFonts w:ascii="Arial" w:hAnsi="Arial" w:cs="Arial"/>
          <w:b/>
          <w:bCs/>
        </w:rPr>
      </w:pPr>
      <w:r w:rsidRPr="008A49F4">
        <w:rPr>
          <w:rFonts w:ascii="Arial" w:hAnsi="Arial" w:cs="Arial"/>
          <w:b/>
          <w:bCs/>
        </w:rPr>
        <w:t>Cycle de vie des renseignements personnels</w:t>
      </w:r>
    </w:p>
    <w:p w14:paraId="6BBC575E" w14:textId="77777777" w:rsidR="0065035F" w:rsidRPr="008A49F4" w:rsidRDefault="0065035F" w:rsidP="0065035F">
      <w:pPr>
        <w:ind w:left="720" w:hanging="720"/>
        <w:jc w:val="both"/>
        <w:rPr>
          <w:rFonts w:ascii="Arial" w:hAnsi="Arial" w:cs="Arial"/>
          <w:b/>
          <w:bCs/>
        </w:rPr>
      </w:pPr>
    </w:p>
    <w:p w14:paraId="29959B0A" w14:textId="2F48D9D3" w:rsidR="00647FD8" w:rsidRDefault="00FB293D" w:rsidP="008A0298">
      <w:pPr>
        <w:pStyle w:val="Titre1"/>
        <w:rPr>
          <w:sz w:val="20"/>
          <w:szCs w:val="20"/>
        </w:rPr>
      </w:pPr>
      <w:bookmarkStart w:id="4" w:name="_Toc137713707"/>
      <w:bookmarkStart w:id="5" w:name="_Toc137713824"/>
      <w:bookmarkStart w:id="6" w:name="_Toc137793078"/>
      <w:bookmarkStart w:id="7" w:name="_Toc138134995"/>
      <w:r w:rsidRPr="008A49F4">
        <w:rPr>
          <w:sz w:val="20"/>
          <w:szCs w:val="20"/>
        </w:rPr>
        <w:t>C</w:t>
      </w:r>
      <w:r w:rsidR="00647FD8" w:rsidRPr="008A49F4">
        <w:rPr>
          <w:sz w:val="20"/>
          <w:szCs w:val="20"/>
        </w:rPr>
        <w:t>OLLECTE</w:t>
      </w:r>
      <w:bookmarkEnd w:id="4"/>
      <w:bookmarkEnd w:id="5"/>
      <w:bookmarkEnd w:id="6"/>
      <w:bookmarkEnd w:id="7"/>
      <w:r w:rsidR="00660AA1" w:rsidRPr="008A49F4">
        <w:rPr>
          <w:sz w:val="20"/>
          <w:szCs w:val="20"/>
        </w:rPr>
        <w:t>/</w:t>
      </w:r>
      <w:r w:rsidR="00E5519D" w:rsidRPr="008A49F4">
        <w:rPr>
          <w:sz w:val="20"/>
          <w:szCs w:val="20"/>
        </w:rPr>
        <w:t>CONSENTEMENT</w:t>
      </w:r>
    </w:p>
    <w:p w14:paraId="629E7688" w14:textId="77777777" w:rsidR="008A0298" w:rsidRPr="008A0298" w:rsidRDefault="008A0298" w:rsidP="008A0298">
      <w:pPr>
        <w:rPr>
          <w:lang w:eastAsia="fr-CA"/>
        </w:rPr>
      </w:pPr>
    </w:p>
    <w:p w14:paraId="4D3842C4" w14:textId="6CC73B2B" w:rsidR="002F77A9" w:rsidRPr="008A49F4" w:rsidRDefault="00647FD8" w:rsidP="002F1B39">
      <w:pPr>
        <w:shd w:val="clear" w:color="auto" w:fill="FFFFFF"/>
        <w:spacing w:after="171"/>
        <w:jc w:val="both"/>
        <w:rPr>
          <w:rFonts w:ascii="Arial" w:hAnsi="Arial" w:cs="Arial"/>
        </w:rPr>
      </w:pPr>
      <w:r w:rsidRPr="008A49F4">
        <w:rPr>
          <w:rFonts w:ascii="Arial" w:hAnsi="Arial" w:cs="Arial"/>
        </w:rPr>
        <w:t>Le CPE</w:t>
      </w:r>
      <w:r w:rsidRPr="008A49F4">
        <w:rPr>
          <w:rFonts w:ascii="Arial" w:hAnsi="Arial" w:cs="Arial"/>
          <w:color w:val="FF0000"/>
        </w:rPr>
        <w:t xml:space="preserve"> </w:t>
      </w:r>
      <w:r w:rsidRPr="008A49F4">
        <w:rPr>
          <w:rFonts w:ascii="Arial" w:hAnsi="Arial" w:cs="Arial"/>
        </w:rPr>
        <w:t xml:space="preserve">collecte des renseignements personnels </w:t>
      </w:r>
      <w:r w:rsidR="00D814AB" w:rsidRPr="008A49F4">
        <w:rPr>
          <w:rFonts w:ascii="Arial" w:hAnsi="Arial" w:cs="Arial"/>
        </w:rPr>
        <w:t xml:space="preserve">notamment </w:t>
      </w:r>
      <w:r w:rsidRPr="008A49F4">
        <w:rPr>
          <w:rFonts w:ascii="Arial" w:hAnsi="Arial" w:cs="Arial"/>
        </w:rPr>
        <w:t>auprès de</w:t>
      </w:r>
      <w:r w:rsidR="002F1B39" w:rsidRPr="008A49F4">
        <w:rPr>
          <w:rFonts w:ascii="Arial" w:hAnsi="Arial" w:cs="Arial"/>
        </w:rPr>
        <w:t xml:space="preserve">s parents, des enfants qui fréquentent le CPE </w:t>
      </w:r>
      <w:r w:rsidRPr="008A49F4">
        <w:rPr>
          <w:rFonts w:ascii="Arial" w:hAnsi="Arial" w:cs="Arial"/>
        </w:rPr>
        <w:t>et de s</w:t>
      </w:r>
      <w:r w:rsidR="00D814AB" w:rsidRPr="008A49F4">
        <w:rPr>
          <w:rFonts w:ascii="Arial" w:hAnsi="Arial" w:cs="Arial"/>
        </w:rPr>
        <w:t>on personnel</w:t>
      </w:r>
      <w:r w:rsidR="002F77A9" w:rsidRPr="008A49F4">
        <w:rPr>
          <w:rFonts w:ascii="Arial" w:hAnsi="Arial" w:cs="Arial"/>
        </w:rPr>
        <w:t xml:space="preserve">. </w:t>
      </w:r>
    </w:p>
    <w:p w14:paraId="26064DEB" w14:textId="6D31B4BA" w:rsidR="002F1B39" w:rsidRPr="008A49F4" w:rsidRDefault="002F1B39" w:rsidP="002F1B39">
      <w:pPr>
        <w:jc w:val="both"/>
        <w:rPr>
          <w:rFonts w:ascii="Arial" w:hAnsi="Arial" w:cs="Arial"/>
        </w:rPr>
      </w:pPr>
      <w:r w:rsidRPr="008A49F4">
        <w:rPr>
          <w:rFonts w:ascii="Arial" w:hAnsi="Arial" w:cs="Arial"/>
        </w:rPr>
        <w:t xml:space="preserve">De façon générale, le CPE collecte les renseignements personnels directement auprès de la personne concernée et </w:t>
      </w:r>
      <w:r w:rsidRPr="00966BB0">
        <w:rPr>
          <w:rFonts w:ascii="Arial" w:hAnsi="Arial" w:cs="Arial"/>
          <w:b/>
          <w:bCs/>
        </w:rPr>
        <w:t>avec son consentement</w:t>
      </w:r>
      <w:r w:rsidR="00F64FBF" w:rsidRPr="008A49F4">
        <w:rPr>
          <w:rFonts w:ascii="Arial" w:hAnsi="Arial" w:cs="Arial"/>
        </w:rPr>
        <w:t xml:space="preserve"> ou celui </w:t>
      </w:r>
      <w:r w:rsidR="00FB0101" w:rsidRPr="008A49F4">
        <w:rPr>
          <w:rFonts w:ascii="Arial" w:hAnsi="Arial" w:cs="Arial"/>
        </w:rPr>
        <w:t>du titulaire de l’autorité parentale ou du tuteur dans le cas d’un mineur de moins de 14 ans</w:t>
      </w:r>
      <w:r w:rsidRPr="008A49F4">
        <w:rPr>
          <w:rFonts w:ascii="Arial" w:hAnsi="Arial" w:cs="Arial"/>
        </w:rPr>
        <w:t xml:space="preserve">, sauf si une exception est prévue par la loi. </w:t>
      </w:r>
    </w:p>
    <w:p w14:paraId="468CE3A7" w14:textId="3B5EB24C" w:rsidR="002F1B39" w:rsidRPr="008A49F4" w:rsidRDefault="002F1B39" w:rsidP="002F1B39">
      <w:pPr>
        <w:jc w:val="both"/>
        <w:rPr>
          <w:rFonts w:ascii="Arial" w:hAnsi="Arial" w:cs="Arial"/>
        </w:rPr>
      </w:pPr>
      <w:r w:rsidRPr="008A49F4">
        <w:rPr>
          <w:rFonts w:ascii="Arial" w:hAnsi="Arial" w:cs="Arial"/>
        </w:rPr>
        <w:t>Le consentement peut être obtenu de façon implicite dans certaines situations, par exemple, lorsque la personne décide de fournir volontairement ses renseignements personnels dans le cadre volontaire des activités du CPE</w:t>
      </w:r>
      <w:r w:rsidR="005D64D4" w:rsidRPr="008A49F4">
        <w:rPr>
          <w:rFonts w:ascii="Arial" w:hAnsi="Arial" w:cs="Arial"/>
        </w:rPr>
        <w:t>,</w:t>
      </w:r>
      <w:r w:rsidRPr="008A49F4">
        <w:rPr>
          <w:rFonts w:ascii="Arial" w:hAnsi="Arial" w:cs="Arial"/>
        </w:rPr>
        <w:t xml:space="preserve"> tels que lors de l’inscription d’un enfant ou lors d’une embauche.</w:t>
      </w:r>
    </w:p>
    <w:p w14:paraId="4A693591" w14:textId="16E0CDD1" w:rsidR="00647FD8" w:rsidRPr="008A49F4" w:rsidRDefault="00647FD8" w:rsidP="002F1B39">
      <w:pPr>
        <w:spacing w:before="240"/>
        <w:jc w:val="both"/>
        <w:rPr>
          <w:rFonts w:ascii="Arial" w:hAnsi="Arial" w:cs="Arial"/>
        </w:rPr>
      </w:pPr>
      <w:r w:rsidRPr="008A49F4">
        <w:rPr>
          <w:rFonts w:ascii="Arial" w:hAnsi="Arial" w:cs="Arial"/>
        </w:rPr>
        <w:t xml:space="preserve">Dans tous les cas, le CPE ne collecte des renseignements personnels que s’il a une raison valable de le faire. De plus, la collecte ne sera limitée qu’aux renseignements nécessaires dont il a besoin pour remplir l’objectif visé. </w:t>
      </w:r>
    </w:p>
    <w:p w14:paraId="7D210438" w14:textId="2651D014" w:rsidR="005564A6" w:rsidRPr="008A49F4" w:rsidRDefault="00647FD8" w:rsidP="002F1B39">
      <w:pPr>
        <w:spacing w:before="240"/>
        <w:jc w:val="both"/>
        <w:rPr>
          <w:rFonts w:ascii="Arial" w:hAnsi="Arial" w:cs="Arial"/>
        </w:rPr>
      </w:pPr>
      <w:r w:rsidRPr="008A49F4">
        <w:rPr>
          <w:rFonts w:ascii="Arial" w:hAnsi="Arial" w:cs="Arial"/>
        </w:rPr>
        <w:t xml:space="preserve">À moins d’une exception prévue par la loi, le CPE demandera le consentement de la personne concernée avant de collecter des renseignements personnels qui la concernent auprès d’un tiers. </w:t>
      </w:r>
    </w:p>
    <w:p w14:paraId="73CCE565" w14:textId="77777777" w:rsidR="00015553" w:rsidRPr="008A49F4" w:rsidRDefault="00015553" w:rsidP="002F1B39">
      <w:pPr>
        <w:spacing w:before="240"/>
        <w:jc w:val="both"/>
        <w:rPr>
          <w:rFonts w:ascii="Arial" w:hAnsi="Arial" w:cs="Arial"/>
        </w:rPr>
      </w:pPr>
    </w:p>
    <w:p w14:paraId="07F8DAB0" w14:textId="576C26D1" w:rsidR="004D6ACE" w:rsidRPr="008A49F4" w:rsidRDefault="004D6ACE" w:rsidP="00015553">
      <w:pPr>
        <w:pStyle w:val="Titre1"/>
        <w:rPr>
          <w:sz w:val="20"/>
          <w:szCs w:val="20"/>
          <w:u w:val="single"/>
        </w:rPr>
      </w:pPr>
      <w:bookmarkStart w:id="8" w:name="_Toc137713708"/>
      <w:bookmarkStart w:id="9" w:name="_Toc137713825"/>
      <w:bookmarkStart w:id="10" w:name="_Toc137793079"/>
      <w:bookmarkStart w:id="11" w:name="_Toc138134996"/>
      <w:bookmarkStart w:id="12" w:name="_Toc137713710"/>
      <w:bookmarkStart w:id="13" w:name="_Toc137713827"/>
      <w:bookmarkStart w:id="14" w:name="_Toc137793081"/>
      <w:bookmarkStart w:id="15" w:name="_Toc138134998"/>
      <w:r w:rsidRPr="008A49F4">
        <w:rPr>
          <w:sz w:val="20"/>
          <w:szCs w:val="20"/>
        </w:rPr>
        <w:t>C</w:t>
      </w:r>
      <w:r w:rsidRPr="008A49F4">
        <w:rPr>
          <w:sz w:val="20"/>
          <w:szCs w:val="20"/>
        </w:rPr>
        <w:t>ONSERVATION</w:t>
      </w:r>
      <w:bookmarkEnd w:id="12"/>
      <w:bookmarkEnd w:id="13"/>
      <w:bookmarkEnd w:id="14"/>
      <w:bookmarkEnd w:id="15"/>
      <w:r w:rsidRPr="008A49F4">
        <w:rPr>
          <w:sz w:val="20"/>
          <w:szCs w:val="20"/>
        </w:rPr>
        <w:t xml:space="preserve"> </w:t>
      </w:r>
    </w:p>
    <w:p w14:paraId="67A5B4D4" w14:textId="77777777" w:rsidR="004D6ACE" w:rsidRPr="008A49F4" w:rsidRDefault="004D6ACE" w:rsidP="00A144AB">
      <w:pPr>
        <w:jc w:val="both"/>
        <w:rPr>
          <w:rFonts w:ascii="Arial" w:hAnsi="Arial" w:cs="Arial"/>
        </w:rPr>
      </w:pPr>
    </w:p>
    <w:p w14:paraId="5B171968" w14:textId="77777777" w:rsidR="004D6ACE" w:rsidRPr="008A49F4" w:rsidRDefault="004D6ACE" w:rsidP="004D6ACE">
      <w:pPr>
        <w:jc w:val="both"/>
        <w:rPr>
          <w:rFonts w:ascii="Arial" w:hAnsi="Arial" w:cs="Arial"/>
        </w:rPr>
      </w:pPr>
      <w:r w:rsidRPr="008A49F4">
        <w:rPr>
          <w:rFonts w:ascii="Arial" w:hAnsi="Arial" w:cs="Arial"/>
        </w:rPr>
        <w:t xml:space="preserve">Certains documents doivent être conservés pendant une durée prescrite par soit la </w:t>
      </w:r>
      <w:r w:rsidRPr="008A49F4">
        <w:rPr>
          <w:rFonts w:ascii="Arial" w:hAnsi="Arial" w:cs="Arial"/>
          <w:i/>
          <w:iCs/>
        </w:rPr>
        <w:t xml:space="preserve">Loi sur les services de garde éducatifs à l’enfance, </w:t>
      </w:r>
      <w:r w:rsidRPr="008A49F4">
        <w:rPr>
          <w:rFonts w:ascii="Arial" w:hAnsi="Arial" w:cs="Arial"/>
        </w:rPr>
        <w:t xml:space="preserve">le </w:t>
      </w:r>
      <w:r w:rsidRPr="008A49F4">
        <w:rPr>
          <w:rFonts w:ascii="Arial" w:hAnsi="Arial" w:cs="Arial"/>
          <w:i/>
          <w:iCs/>
        </w:rPr>
        <w:t>Règlement sur les services de garde éducatifs à l’enfance</w:t>
      </w:r>
      <w:r w:rsidRPr="008A49F4">
        <w:rPr>
          <w:rFonts w:ascii="Arial" w:hAnsi="Arial" w:cs="Arial"/>
        </w:rPr>
        <w:t xml:space="preserve">, le </w:t>
      </w:r>
      <w:r w:rsidRPr="008A49F4">
        <w:rPr>
          <w:rFonts w:ascii="Arial" w:hAnsi="Arial" w:cs="Arial"/>
          <w:i/>
          <w:iCs/>
        </w:rPr>
        <w:t>Règlement sur la contribution réduite</w:t>
      </w:r>
      <w:r w:rsidRPr="008A49F4">
        <w:rPr>
          <w:rFonts w:ascii="Arial" w:hAnsi="Arial" w:cs="Arial"/>
        </w:rPr>
        <w:t xml:space="preserve"> ou par des directives et instructions du ministère de la Famille. </w:t>
      </w:r>
    </w:p>
    <w:p w14:paraId="7A912E1F" w14:textId="77777777" w:rsidR="004D6ACE" w:rsidRPr="008A49F4" w:rsidRDefault="004D6ACE" w:rsidP="004D6ACE">
      <w:pPr>
        <w:pStyle w:val="paragraph"/>
        <w:spacing w:before="240" w:beforeAutospacing="0" w:after="0" w:afterAutospacing="0"/>
        <w:jc w:val="both"/>
        <w:textAlignment w:val="baseline"/>
        <w:rPr>
          <w:rStyle w:val="normaltextrun"/>
          <w:rFonts w:ascii="Arial" w:hAnsi="Arial" w:cs="Arial"/>
          <w:b/>
          <w:bCs/>
          <w:sz w:val="20"/>
          <w:szCs w:val="20"/>
        </w:rPr>
      </w:pPr>
      <w:r w:rsidRPr="008A49F4">
        <w:rPr>
          <w:rStyle w:val="normaltextrun"/>
          <w:rFonts w:ascii="Arial" w:hAnsi="Arial" w:cs="Arial"/>
          <w:b/>
          <w:bCs/>
          <w:sz w:val="20"/>
          <w:szCs w:val="20"/>
        </w:rPr>
        <w:t xml:space="preserve">Documents physiques et numériques </w:t>
      </w:r>
    </w:p>
    <w:p w14:paraId="2EA3503A" w14:textId="77777777" w:rsidR="004D6ACE" w:rsidRPr="008A49F4" w:rsidRDefault="004D6ACE" w:rsidP="004D6ACE">
      <w:pPr>
        <w:pStyle w:val="paragraph"/>
        <w:spacing w:before="240" w:beforeAutospacing="0" w:after="0" w:afterAutospacing="0"/>
        <w:jc w:val="both"/>
        <w:textAlignment w:val="baseline"/>
        <w:rPr>
          <w:rStyle w:val="normaltextrun"/>
          <w:rFonts w:ascii="Arial" w:hAnsi="Arial" w:cs="Arial"/>
          <w:b/>
          <w:bCs/>
          <w:sz w:val="20"/>
          <w:szCs w:val="20"/>
        </w:rPr>
      </w:pPr>
      <w:r w:rsidRPr="008A49F4">
        <w:rPr>
          <w:rStyle w:val="normaltextrun"/>
          <w:rFonts w:ascii="Arial" w:hAnsi="Arial" w:cs="Arial"/>
          <w:sz w:val="20"/>
          <w:szCs w:val="20"/>
        </w:rPr>
        <w:t>Selon la nature des renseignements personnels, ceux-ci peuvent être conservés aux bureaux du CPE, dans divers systèmes informatiques du CPE ou de ses fournisseurs de services ou dans les installations d’entreposage du CPE ou de ses fournisseurs de services.</w:t>
      </w:r>
    </w:p>
    <w:p w14:paraId="4A498960" w14:textId="77777777" w:rsidR="004D6ACE" w:rsidRPr="008A49F4" w:rsidRDefault="004D6ACE" w:rsidP="004D6ACE">
      <w:pPr>
        <w:jc w:val="both"/>
        <w:rPr>
          <w:rFonts w:ascii="Arial" w:hAnsi="Arial" w:cs="Arial"/>
        </w:rPr>
      </w:pPr>
    </w:p>
    <w:p w14:paraId="02280C95" w14:textId="77777777" w:rsidR="004D6ACE" w:rsidRPr="008A49F4" w:rsidRDefault="004D6ACE" w:rsidP="004D6ACE">
      <w:pPr>
        <w:jc w:val="both"/>
        <w:rPr>
          <w:rFonts w:ascii="Arial" w:hAnsi="Arial" w:cs="Arial"/>
          <w:b/>
          <w:bCs/>
        </w:rPr>
      </w:pPr>
      <w:r w:rsidRPr="008A49F4">
        <w:rPr>
          <w:rFonts w:ascii="Arial" w:hAnsi="Arial" w:cs="Arial"/>
          <w:b/>
          <w:bCs/>
        </w:rPr>
        <w:t>Mesures de sécurité</w:t>
      </w:r>
    </w:p>
    <w:p w14:paraId="0C2E67D5" w14:textId="77777777" w:rsidR="008A0298" w:rsidRDefault="008A0298" w:rsidP="004D6ACE">
      <w:pPr>
        <w:jc w:val="both"/>
        <w:rPr>
          <w:rFonts w:ascii="Arial" w:hAnsi="Arial" w:cs="Arial"/>
          <w:b/>
          <w:bCs/>
        </w:rPr>
      </w:pPr>
    </w:p>
    <w:p w14:paraId="60ECFAB4" w14:textId="41950004" w:rsidR="004D6ACE" w:rsidRPr="008A49F4" w:rsidRDefault="004D6ACE" w:rsidP="004D6ACE">
      <w:pPr>
        <w:jc w:val="both"/>
        <w:rPr>
          <w:rFonts w:ascii="Arial" w:eastAsiaTheme="minorHAnsi" w:hAnsi="Arial" w:cs="Arial"/>
        </w:rPr>
      </w:pPr>
      <w:r w:rsidRPr="008A49F4">
        <w:rPr>
          <w:rFonts w:ascii="Arial" w:hAnsi="Arial" w:cs="Arial"/>
        </w:rPr>
        <w:t xml:space="preserve">Le CPE La Découverte est conscient de l’importance de bien exploiter et gérer ses actifs en technologie informatique (TI) dont fait partie les renseignements personnels. Pour se faire, le CPE La Découverte a mis en place un partenariat avec une firme TI qui a développé une expertise de pointe en matière de cybersécurité. L’approche de notre partenaire vise, en fonction d’une stratégie de gestion du risque cyber développée, à appliquer une série de mesures d’atténuation pour protéger nos actifs TI, incluant les renseignements personnels. </w:t>
      </w:r>
    </w:p>
    <w:p w14:paraId="7A9ACAE6" w14:textId="3A8B9E61" w:rsidR="004D6ACE" w:rsidRPr="00F56A8F" w:rsidRDefault="00F56A8F" w:rsidP="004D6ACE">
      <w:pPr>
        <w:jc w:val="both"/>
        <w:rPr>
          <w:rFonts w:ascii="Arial" w:hAnsi="Arial" w:cs="Arial"/>
          <w:i/>
          <w:iCs/>
        </w:rPr>
      </w:pPr>
      <w:r>
        <w:rPr>
          <w:rFonts w:ascii="Arial" w:hAnsi="Arial" w:cs="Arial"/>
        </w:rPr>
        <w:t>***</w:t>
      </w:r>
      <w:r w:rsidR="004D6ACE" w:rsidRPr="00F56A8F">
        <w:rPr>
          <w:rFonts w:ascii="Arial" w:hAnsi="Arial" w:cs="Arial"/>
          <w:i/>
          <w:iCs/>
        </w:rPr>
        <w:t>Des détails sur notre approche en cybersécurité peuvent être obtenus sur demande en s’adressant au responsable de la protection des informations personnelles.</w:t>
      </w:r>
    </w:p>
    <w:p w14:paraId="1F66D15E" w14:textId="77777777" w:rsidR="004D6ACE" w:rsidRPr="008A49F4" w:rsidRDefault="004D6ACE" w:rsidP="004D6ACE">
      <w:pPr>
        <w:jc w:val="both"/>
        <w:rPr>
          <w:rFonts w:ascii="Arial" w:hAnsi="Arial" w:cs="Arial"/>
        </w:rPr>
      </w:pPr>
    </w:p>
    <w:p w14:paraId="467AC7B5" w14:textId="77777777" w:rsidR="004D6ACE" w:rsidRPr="008A49F4" w:rsidRDefault="004D6ACE" w:rsidP="004D6ACE">
      <w:pPr>
        <w:jc w:val="both"/>
        <w:rPr>
          <w:rFonts w:ascii="Arial" w:hAnsi="Arial" w:cs="Arial"/>
        </w:rPr>
      </w:pPr>
      <w:r w:rsidRPr="008A49F4">
        <w:rPr>
          <w:rFonts w:ascii="Arial" w:hAnsi="Arial" w:cs="Arial"/>
        </w:rPr>
        <w:t>De plus, le CPE limite l’accès de ses logiciels de service de garde et documents électroniques confidentiels uniquement aux membres de la direction. Seule, la personne responsable des renseignements personnels peut donner l’autorisation à un utilisateur.</w:t>
      </w:r>
    </w:p>
    <w:p w14:paraId="6F4C4C4F" w14:textId="77777777" w:rsidR="004D6ACE" w:rsidRPr="008A49F4" w:rsidRDefault="004D6ACE" w:rsidP="004D6ACE">
      <w:pPr>
        <w:jc w:val="both"/>
        <w:rPr>
          <w:rFonts w:ascii="Arial" w:hAnsi="Arial" w:cs="Arial"/>
        </w:rPr>
      </w:pPr>
    </w:p>
    <w:p w14:paraId="1DD5359B" w14:textId="77777777" w:rsidR="00647FD8" w:rsidRPr="008A49F4" w:rsidRDefault="00647FD8" w:rsidP="00015553">
      <w:pPr>
        <w:pStyle w:val="Titre1"/>
        <w:rPr>
          <w:sz w:val="20"/>
          <w:szCs w:val="20"/>
        </w:rPr>
      </w:pPr>
      <w:r w:rsidRPr="008A49F4">
        <w:rPr>
          <w:sz w:val="20"/>
          <w:szCs w:val="20"/>
        </w:rPr>
        <w:t>UTILISATION</w:t>
      </w:r>
      <w:bookmarkEnd w:id="8"/>
      <w:bookmarkEnd w:id="9"/>
      <w:bookmarkEnd w:id="10"/>
      <w:bookmarkEnd w:id="11"/>
      <w:r w:rsidRPr="008A49F4">
        <w:rPr>
          <w:sz w:val="20"/>
          <w:szCs w:val="20"/>
        </w:rPr>
        <w:t xml:space="preserve"> </w:t>
      </w:r>
    </w:p>
    <w:p w14:paraId="17763EAC" w14:textId="77777777" w:rsidR="00647FD8" w:rsidRPr="008A49F4" w:rsidRDefault="00647FD8" w:rsidP="00647FD8">
      <w:pPr>
        <w:ind w:left="720"/>
        <w:jc w:val="both"/>
        <w:rPr>
          <w:rFonts w:ascii="Arial" w:hAnsi="Arial" w:cs="Arial"/>
        </w:rPr>
      </w:pPr>
    </w:p>
    <w:p w14:paraId="56E69883" w14:textId="73CA8FEB" w:rsidR="00647FD8" w:rsidRPr="008A49F4" w:rsidRDefault="00647FD8" w:rsidP="002F1B39">
      <w:pPr>
        <w:jc w:val="both"/>
        <w:rPr>
          <w:rFonts w:ascii="Arial" w:hAnsi="Arial" w:cs="Arial"/>
        </w:rPr>
      </w:pPr>
      <w:r w:rsidRPr="008A49F4">
        <w:rPr>
          <w:rFonts w:ascii="Arial" w:hAnsi="Arial" w:cs="Arial"/>
        </w:rPr>
        <w:t xml:space="preserve">Le CPE s’engage à utiliser les renseignements personnels en sa possession uniquement aux fins pour lesquelles ils ont été recueillis et pour lesquels la loi l’autorise à les utiliser. Il peut toutefois les recueillir, les utiliser ou les divulguer sans le consentement de la personne visée lorsque cela est permis ou exigé par la loi. </w:t>
      </w:r>
    </w:p>
    <w:p w14:paraId="6775BA05" w14:textId="77777777" w:rsidR="00647FD8" w:rsidRPr="008A49F4" w:rsidRDefault="00647FD8" w:rsidP="00647FD8">
      <w:pPr>
        <w:ind w:left="720"/>
        <w:jc w:val="both"/>
        <w:rPr>
          <w:rFonts w:ascii="Arial" w:hAnsi="Arial" w:cs="Arial"/>
        </w:rPr>
      </w:pPr>
    </w:p>
    <w:p w14:paraId="2A6E4941" w14:textId="65FCD771" w:rsidR="00647FD8" w:rsidRPr="008A49F4" w:rsidRDefault="00647FD8" w:rsidP="002F1B39">
      <w:pPr>
        <w:jc w:val="both"/>
        <w:rPr>
          <w:rFonts w:ascii="Arial" w:hAnsi="Arial" w:cs="Arial"/>
        </w:rPr>
      </w:pPr>
      <w:r w:rsidRPr="008A49F4">
        <w:rPr>
          <w:rFonts w:ascii="Arial" w:hAnsi="Arial" w:cs="Arial"/>
        </w:rPr>
        <w:t>Dans certaines circonstances particulières, le CPE peut recueillir, utiliser ou divulguer des renseignements personnels sans</w:t>
      </w:r>
      <w:r w:rsidR="005D64D4" w:rsidRPr="008A49F4">
        <w:rPr>
          <w:rFonts w:ascii="Arial" w:hAnsi="Arial" w:cs="Arial"/>
        </w:rPr>
        <w:t xml:space="preserve"> que</w:t>
      </w:r>
      <w:r w:rsidRPr="008A49F4">
        <w:rPr>
          <w:rFonts w:ascii="Arial" w:hAnsi="Arial" w:cs="Arial"/>
        </w:rPr>
        <w:t xml:space="preserve"> </w:t>
      </w:r>
      <w:r w:rsidR="002F1B39" w:rsidRPr="008A49F4">
        <w:rPr>
          <w:rFonts w:ascii="Arial" w:hAnsi="Arial" w:cs="Arial"/>
        </w:rPr>
        <w:t xml:space="preserve">la personne concernée </w:t>
      </w:r>
      <w:r w:rsidR="00561A37" w:rsidRPr="008A49F4">
        <w:rPr>
          <w:rFonts w:ascii="Arial" w:hAnsi="Arial" w:cs="Arial"/>
        </w:rPr>
        <w:t xml:space="preserve">en </w:t>
      </w:r>
      <w:r w:rsidRPr="008A49F4">
        <w:rPr>
          <w:rFonts w:ascii="Arial" w:hAnsi="Arial" w:cs="Arial"/>
        </w:rPr>
        <w:t>so</w:t>
      </w:r>
      <w:r w:rsidR="002F1B39" w:rsidRPr="008A49F4">
        <w:rPr>
          <w:rFonts w:ascii="Arial" w:hAnsi="Arial" w:cs="Arial"/>
        </w:rPr>
        <w:t>it</w:t>
      </w:r>
      <w:r w:rsidRPr="008A49F4">
        <w:rPr>
          <w:rFonts w:ascii="Arial" w:hAnsi="Arial" w:cs="Arial"/>
        </w:rPr>
        <w:t xml:space="preserve"> informé</w:t>
      </w:r>
      <w:r w:rsidR="005D64D4" w:rsidRPr="008A49F4">
        <w:rPr>
          <w:rFonts w:ascii="Arial" w:hAnsi="Arial" w:cs="Arial"/>
        </w:rPr>
        <w:t>e</w:t>
      </w:r>
      <w:r w:rsidRPr="008A49F4">
        <w:rPr>
          <w:rFonts w:ascii="Arial" w:hAnsi="Arial" w:cs="Arial"/>
        </w:rPr>
        <w:t xml:space="preserve"> ou qu</w:t>
      </w:r>
      <w:r w:rsidR="002F1B39" w:rsidRPr="008A49F4">
        <w:rPr>
          <w:rFonts w:ascii="Arial" w:hAnsi="Arial" w:cs="Arial"/>
        </w:rPr>
        <w:t>’elle</w:t>
      </w:r>
      <w:r w:rsidRPr="008A49F4">
        <w:rPr>
          <w:rFonts w:ascii="Arial" w:hAnsi="Arial" w:cs="Arial"/>
        </w:rPr>
        <w:t xml:space="preserve"> n’a</w:t>
      </w:r>
      <w:r w:rsidR="002F1B39" w:rsidRPr="008A49F4">
        <w:rPr>
          <w:rFonts w:ascii="Arial" w:hAnsi="Arial" w:cs="Arial"/>
        </w:rPr>
        <w:t>it</w:t>
      </w:r>
      <w:r w:rsidRPr="008A49F4">
        <w:rPr>
          <w:rFonts w:ascii="Arial" w:hAnsi="Arial" w:cs="Arial"/>
        </w:rPr>
        <w:t xml:space="preserve"> donné </w:t>
      </w:r>
      <w:r w:rsidR="002F1B39" w:rsidRPr="008A49F4">
        <w:rPr>
          <w:rFonts w:ascii="Arial" w:hAnsi="Arial" w:cs="Arial"/>
        </w:rPr>
        <w:t>son</w:t>
      </w:r>
      <w:r w:rsidRPr="008A49F4">
        <w:rPr>
          <w:rFonts w:ascii="Arial" w:hAnsi="Arial" w:cs="Arial"/>
        </w:rPr>
        <w:t xml:space="preserve"> consentement. De telles circonstances sont réunies </w:t>
      </w:r>
      <w:r w:rsidR="002F77A9" w:rsidRPr="008A49F4">
        <w:rPr>
          <w:rFonts w:ascii="Arial" w:hAnsi="Arial" w:cs="Arial"/>
        </w:rPr>
        <w:t xml:space="preserve">notamment </w:t>
      </w:r>
      <w:r w:rsidRPr="008A49F4">
        <w:rPr>
          <w:rFonts w:ascii="Arial" w:hAnsi="Arial" w:cs="Arial"/>
        </w:rPr>
        <w:t xml:space="preserve">lorsque, pour des raisons juridiques, médicales ou de sécurité, il est impossible ou peu probable d’obtenir </w:t>
      </w:r>
      <w:r w:rsidR="002F1B39" w:rsidRPr="008A49F4">
        <w:rPr>
          <w:rFonts w:ascii="Arial" w:hAnsi="Arial" w:cs="Arial"/>
        </w:rPr>
        <w:t>son</w:t>
      </w:r>
      <w:r w:rsidRPr="008A49F4">
        <w:rPr>
          <w:rFonts w:ascii="Arial" w:hAnsi="Arial" w:cs="Arial"/>
        </w:rPr>
        <w:t xml:space="preserve"> consentement, lorsque cette utilisation est manifestement au bénéfice de cette personne, lorsque cela est nécessaire pour prévenir ou détecter une fraude ou pour tous autres motifs sérieux.</w:t>
      </w:r>
    </w:p>
    <w:p w14:paraId="63FD0A9E" w14:textId="77777777" w:rsidR="00647FD8" w:rsidRPr="008A49F4" w:rsidRDefault="00647FD8" w:rsidP="00647FD8">
      <w:pPr>
        <w:ind w:left="720"/>
        <w:jc w:val="both"/>
        <w:rPr>
          <w:rFonts w:ascii="Arial" w:hAnsi="Arial" w:cs="Arial"/>
        </w:rPr>
      </w:pPr>
    </w:p>
    <w:p w14:paraId="7D8D3E97" w14:textId="36832C91" w:rsidR="00647FD8" w:rsidRPr="008A49F4" w:rsidRDefault="00647FD8" w:rsidP="002F1B39">
      <w:pPr>
        <w:jc w:val="both"/>
        <w:rPr>
          <w:rFonts w:ascii="Arial" w:hAnsi="Arial" w:cs="Arial"/>
        </w:rPr>
      </w:pPr>
      <w:r w:rsidRPr="008A49F4">
        <w:rPr>
          <w:rFonts w:ascii="Arial" w:hAnsi="Arial" w:cs="Arial"/>
        </w:rPr>
        <w:t>Le CPE limite l’accès des membres du personnel et du conseil d'administration aux seuls renseignements personnels et connaissances de nature personnelle qui sont nécessaires à l'exercice de leur fonction.</w:t>
      </w:r>
    </w:p>
    <w:p w14:paraId="2EA715FA" w14:textId="77777777" w:rsidR="00647FD8" w:rsidRPr="008A49F4" w:rsidRDefault="00647FD8" w:rsidP="00647FD8">
      <w:pPr>
        <w:ind w:left="720"/>
        <w:jc w:val="both"/>
        <w:rPr>
          <w:rFonts w:ascii="Arial" w:hAnsi="Arial" w:cs="Arial"/>
        </w:rPr>
      </w:pPr>
    </w:p>
    <w:p w14:paraId="5B02D9AE" w14:textId="7165C5C4" w:rsidR="00647FD8" w:rsidRPr="008A49F4" w:rsidRDefault="00647FD8" w:rsidP="00015553">
      <w:pPr>
        <w:pStyle w:val="Titre1"/>
        <w:rPr>
          <w:sz w:val="20"/>
          <w:szCs w:val="20"/>
        </w:rPr>
      </w:pPr>
      <w:bookmarkStart w:id="16" w:name="_Toc137713709"/>
      <w:bookmarkStart w:id="17" w:name="_Toc137713826"/>
      <w:bookmarkStart w:id="18" w:name="_Toc137793080"/>
      <w:bookmarkStart w:id="19" w:name="_Toc138134997"/>
      <w:r w:rsidRPr="008A49F4">
        <w:rPr>
          <w:sz w:val="20"/>
          <w:szCs w:val="20"/>
        </w:rPr>
        <w:t>COMMUNICATION</w:t>
      </w:r>
      <w:bookmarkEnd w:id="16"/>
      <w:bookmarkEnd w:id="17"/>
      <w:bookmarkEnd w:id="18"/>
      <w:bookmarkEnd w:id="19"/>
    </w:p>
    <w:p w14:paraId="39A0B28E" w14:textId="352D446C" w:rsidR="00647FD8" w:rsidRPr="008A49F4" w:rsidRDefault="00647FD8" w:rsidP="002F1B39">
      <w:pPr>
        <w:spacing w:before="240"/>
        <w:jc w:val="both"/>
        <w:rPr>
          <w:rFonts w:ascii="Arial" w:hAnsi="Arial" w:cs="Arial"/>
        </w:rPr>
      </w:pPr>
      <w:r w:rsidRPr="008A49F4">
        <w:rPr>
          <w:rFonts w:ascii="Arial" w:hAnsi="Arial" w:cs="Arial"/>
        </w:rPr>
        <w:t xml:space="preserve">En principe, le CPE ne peut communiquer les renseignements personnels qu’il détient sur une personne sans le consentement de celle-ci. Toutefois, le CPE peut communiquer à un tiers des renseignements personnels sans le consentement de la personne concernée lorsque la communication est due à une exigence réglementaire ou légale ou lorsque la </w:t>
      </w:r>
      <w:r w:rsidRPr="008A49F4">
        <w:rPr>
          <w:rFonts w:ascii="Arial" w:hAnsi="Arial" w:cs="Arial"/>
          <w:i/>
          <w:iCs/>
        </w:rPr>
        <w:t xml:space="preserve">Loi sur le privé </w:t>
      </w:r>
      <w:r w:rsidRPr="008A49F4">
        <w:rPr>
          <w:rFonts w:ascii="Arial" w:hAnsi="Arial" w:cs="Arial"/>
        </w:rPr>
        <w:t xml:space="preserve">ou toute autre loi le permet. </w:t>
      </w:r>
    </w:p>
    <w:p w14:paraId="35896298" w14:textId="77777777" w:rsidR="00647FD8" w:rsidRPr="008A49F4" w:rsidRDefault="00647FD8" w:rsidP="00647FD8">
      <w:pPr>
        <w:pStyle w:val="Paragraphedeliste"/>
        <w:rPr>
          <w:rFonts w:ascii="Arial" w:hAnsi="Arial" w:cs="Arial"/>
          <w:b/>
          <w:u w:val="single"/>
        </w:rPr>
      </w:pPr>
    </w:p>
    <w:p w14:paraId="297ED6BF" w14:textId="6B98F4C7" w:rsidR="00647FD8" w:rsidRPr="008A49F4" w:rsidRDefault="00647FD8" w:rsidP="00015553">
      <w:pPr>
        <w:pStyle w:val="Titre1"/>
        <w:rPr>
          <w:sz w:val="20"/>
          <w:szCs w:val="20"/>
        </w:rPr>
      </w:pPr>
      <w:bookmarkStart w:id="20" w:name="_Toc137713711"/>
      <w:bookmarkStart w:id="21" w:name="_Toc137713828"/>
      <w:bookmarkStart w:id="22" w:name="_Toc137793082"/>
      <w:bookmarkStart w:id="23" w:name="_Toc138134999"/>
      <w:r w:rsidRPr="008A49F4">
        <w:rPr>
          <w:sz w:val="20"/>
          <w:szCs w:val="20"/>
        </w:rPr>
        <w:t>DESTRUCTION</w:t>
      </w:r>
      <w:bookmarkEnd w:id="20"/>
      <w:bookmarkEnd w:id="21"/>
      <w:bookmarkEnd w:id="22"/>
      <w:bookmarkEnd w:id="23"/>
      <w:r w:rsidRPr="008A49F4">
        <w:rPr>
          <w:sz w:val="20"/>
          <w:szCs w:val="20"/>
        </w:rPr>
        <w:t xml:space="preserve"> </w:t>
      </w:r>
    </w:p>
    <w:p w14:paraId="5C8FBF3E" w14:textId="2EB24149" w:rsidR="008A0298" w:rsidRDefault="00647FD8" w:rsidP="008A0298">
      <w:pPr>
        <w:pStyle w:val="paragraph"/>
        <w:spacing w:before="240" w:beforeAutospacing="0" w:after="0" w:afterAutospacing="0"/>
        <w:jc w:val="both"/>
        <w:textAlignment w:val="baseline"/>
        <w:rPr>
          <w:rStyle w:val="eop"/>
          <w:rFonts w:ascii="Arial" w:hAnsi="Arial" w:cs="Arial"/>
          <w:color w:val="000000"/>
          <w:sz w:val="20"/>
          <w:szCs w:val="20"/>
          <w:lang w:val="fr-FR"/>
        </w:rPr>
      </w:pPr>
      <w:r w:rsidRPr="008A49F4">
        <w:rPr>
          <w:rStyle w:val="normaltextrun"/>
          <w:rFonts w:ascii="Arial" w:hAnsi="Arial" w:cs="Arial"/>
          <w:color w:val="000000"/>
          <w:sz w:val="20"/>
          <w:szCs w:val="20"/>
        </w:rPr>
        <w:t xml:space="preserve">La destruction des documents d’origine contenant des renseignements personnels ou confidentiels </w:t>
      </w:r>
      <w:r w:rsidR="007934C0" w:rsidRPr="008A49F4">
        <w:rPr>
          <w:rStyle w:val="normaltextrun"/>
          <w:rFonts w:ascii="Arial" w:hAnsi="Arial" w:cs="Arial"/>
          <w:color w:val="000000"/>
          <w:sz w:val="20"/>
          <w:szCs w:val="20"/>
        </w:rPr>
        <w:t xml:space="preserve">est requise lorsque </w:t>
      </w:r>
      <w:r w:rsidR="00D24E72" w:rsidRPr="008A49F4">
        <w:rPr>
          <w:rStyle w:val="normaltextrun"/>
          <w:rFonts w:ascii="Arial" w:hAnsi="Arial" w:cs="Arial"/>
          <w:color w:val="000000"/>
          <w:sz w:val="20"/>
          <w:szCs w:val="20"/>
        </w:rPr>
        <w:t>les fins pour lesquelles</w:t>
      </w:r>
      <w:r w:rsidR="00346965" w:rsidRPr="008A49F4">
        <w:rPr>
          <w:rStyle w:val="normaltextrun"/>
          <w:rFonts w:ascii="Arial" w:hAnsi="Arial" w:cs="Arial"/>
          <w:color w:val="000000"/>
          <w:sz w:val="20"/>
          <w:szCs w:val="20"/>
        </w:rPr>
        <w:t xml:space="preserve"> ces renseignements ont été recueillis ont été accomplies ou que le délai de conservation prévu par la Loi est dépassé. La destruction </w:t>
      </w:r>
      <w:r w:rsidRPr="008A49F4">
        <w:rPr>
          <w:rStyle w:val="normaltextrun"/>
          <w:rFonts w:ascii="Arial" w:hAnsi="Arial" w:cs="Arial"/>
          <w:color w:val="000000"/>
          <w:sz w:val="20"/>
          <w:szCs w:val="20"/>
        </w:rPr>
        <w:t>est faite de façon sécuritaire.</w:t>
      </w:r>
      <w:r w:rsidR="0088759C">
        <w:rPr>
          <w:rStyle w:val="normaltextrun"/>
          <w:rFonts w:ascii="Arial" w:hAnsi="Arial" w:cs="Arial"/>
          <w:color w:val="000000"/>
          <w:sz w:val="20"/>
          <w:szCs w:val="20"/>
        </w:rPr>
        <w:t xml:space="preserve"> </w:t>
      </w:r>
      <w:r w:rsidRPr="008A49F4">
        <w:rPr>
          <w:rStyle w:val="normaltextrun"/>
          <w:rFonts w:ascii="Arial" w:hAnsi="Arial" w:cs="Arial"/>
          <w:color w:val="000000"/>
          <w:sz w:val="20"/>
          <w:szCs w:val="20"/>
          <w:lang w:val="fr-FR"/>
        </w:rPr>
        <w:t>Le CPE</w:t>
      </w:r>
      <w:r w:rsidRPr="008A49F4">
        <w:rPr>
          <w:rStyle w:val="normaltextrun"/>
          <w:rFonts w:ascii="Arial" w:hAnsi="Arial" w:cs="Arial"/>
          <w:color w:val="000000"/>
          <w:sz w:val="20"/>
          <w:szCs w:val="20"/>
        </w:rPr>
        <w:t xml:space="preserve"> utilise des techniques de destruction définitive de documents adaptée</w:t>
      </w:r>
      <w:r w:rsidR="00E63664" w:rsidRPr="008A49F4">
        <w:rPr>
          <w:rStyle w:val="normaltextrun"/>
          <w:rFonts w:ascii="Arial" w:hAnsi="Arial" w:cs="Arial"/>
          <w:color w:val="000000"/>
          <w:sz w:val="20"/>
          <w:szCs w:val="20"/>
        </w:rPr>
        <w:t>s</w:t>
      </w:r>
      <w:r w:rsidRPr="008A49F4">
        <w:rPr>
          <w:rStyle w:val="normaltextrun"/>
          <w:rFonts w:ascii="Arial" w:hAnsi="Arial" w:cs="Arial"/>
          <w:color w:val="000000"/>
          <w:sz w:val="20"/>
          <w:szCs w:val="20"/>
        </w:rPr>
        <w:t xml:space="preserve"> au niveau de confidentialité du document à détruire.</w:t>
      </w:r>
      <w:r w:rsidRPr="008A49F4">
        <w:rPr>
          <w:rStyle w:val="eop"/>
          <w:rFonts w:ascii="Arial" w:hAnsi="Arial" w:cs="Arial"/>
          <w:color w:val="000000"/>
          <w:sz w:val="20"/>
          <w:szCs w:val="20"/>
          <w:lang w:val="fr-FR"/>
        </w:rPr>
        <w:t> </w:t>
      </w:r>
      <w:bookmarkStart w:id="24" w:name="_Toc137713714"/>
      <w:bookmarkStart w:id="25" w:name="_Toc137713831"/>
      <w:bookmarkStart w:id="26" w:name="_Toc137793086"/>
      <w:bookmarkStart w:id="27" w:name="_Toc138135003"/>
    </w:p>
    <w:p w14:paraId="3BD87B2D" w14:textId="77777777" w:rsidR="008A0298" w:rsidRPr="008A0298" w:rsidRDefault="008A0298" w:rsidP="008A0298">
      <w:pPr>
        <w:pStyle w:val="paragraph"/>
        <w:spacing w:before="240" w:beforeAutospacing="0" w:after="0" w:afterAutospacing="0"/>
        <w:jc w:val="both"/>
        <w:textAlignment w:val="baseline"/>
        <w:rPr>
          <w:rFonts w:ascii="Arial" w:hAnsi="Arial" w:cs="Arial"/>
          <w:color w:val="000000"/>
          <w:sz w:val="20"/>
          <w:szCs w:val="20"/>
        </w:rPr>
      </w:pPr>
    </w:p>
    <w:p w14:paraId="707EE9EA" w14:textId="74362754" w:rsidR="00647FD8" w:rsidRPr="008A49F4" w:rsidRDefault="00647FD8" w:rsidP="0088759C">
      <w:pPr>
        <w:pStyle w:val="Titre1"/>
        <w:numPr>
          <w:ilvl w:val="0"/>
          <w:numId w:val="0"/>
        </w:numPr>
        <w:rPr>
          <w:sz w:val="20"/>
          <w:szCs w:val="20"/>
        </w:rPr>
      </w:pPr>
      <w:r w:rsidRPr="008A49F4">
        <w:rPr>
          <w:sz w:val="20"/>
          <w:szCs w:val="20"/>
        </w:rPr>
        <w:t xml:space="preserve">PROCESSUS DE TRAITEMENT DES PLAINTES </w:t>
      </w:r>
      <w:r w:rsidR="005D64D4" w:rsidRPr="008A49F4">
        <w:rPr>
          <w:sz w:val="20"/>
          <w:szCs w:val="20"/>
        </w:rPr>
        <w:t xml:space="preserve">EN LIEN AVEC </w:t>
      </w:r>
      <w:r w:rsidRPr="008A49F4">
        <w:rPr>
          <w:sz w:val="20"/>
          <w:szCs w:val="20"/>
        </w:rPr>
        <w:t>LA PROTECTION DES</w:t>
      </w:r>
      <w:r w:rsidR="001E0D5D" w:rsidRPr="008A49F4">
        <w:rPr>
          <w:sz w:val="20"/>
          <w:szCs w:val="20"/>
        </w:rPr>
        <w:t xml:space="preserve"> </w:t>
      </w:r>
      <w:r w:rsidRPr="008A49F4">
        <w:rPr>
          <w:sz w:val="20"/>
          <w:szCs w:val="20"/>
        </w:rPr>
        <w:t>RENSEIGNEMENTS PERSONNELS</w:t>
      </w:r>
      <w:bookmarkEnd w:id="24"/>
      <w:bookmarkEnd w:id="25"/>
      <w:bookmarkEnd w:id="26"/>
      <w:bookmarkEnd w:id="27"/>
    </w:p>
    <w:p w14:paraId="4FE0A068" w14:textId="450D6AA3" w:rsidR="00647FD8" w:rsidRPr="008A49F4" w:rsidRDefault="00647FD8" w:rsidP="002F1B39">
      <w:pPr>
        <w:spacing w:before="240"/>
        <w:jc w:val="both"/>
        <w:rPr>
          <w:rFonts w:ascii="Arial" w:hAnsi="Arial" w:cs="Arial"/>
          <w:bCs/>
        </w:rPr>
      </w:pPr>
      <w:r w:rsidRPr="008A49F4">
        <w:rPr>
          <w:rFonts w:ascii="Arial" w:hAnsi="Arial" w:cs="Arial"/>
          <w:bCs/>
        </w:rPr>
        <w:t xml:space="preserve">Toute personne concernée par l’application de la présente </w:t>
      </w:r>
      <w:r w:rsidR="00363131" w:rsidRPr="008A49F4">
        <w:rPr>
          <w:rFonts w:ascii="Arial" w:hAnsi="Arial" w:cs="Arial"/>
          <w:bCs/>
        </w:rPr>
        <w:t>P</w:t>
      </w:r>
      <w:r w:rsidRPr="008A49F4">
        <w:rPr>
          <w:rFonts w:ascii="Arial" w:hAnsi="Arial" w:cs="Arial"/>
          <w:bCs/>
        </w:rPr>
        <w:t xml:space="preserve">olitique peut porter </w:t>
      </w:r>
      <w:r w:rsidR="00E63664" w:rsidRPr="008A49F4">
        <w:rPr>
          <w:rFonts w:ascii="Arial" w:hAnsi="Arial" w:cs="Arial"/>
          <w:bCs/>
        </w:rPr>
        <w:t xml:space="preserve">plainte </w:t>
      </w:r>
      <w:r w:rsidRPr="008A49F4">
        <w:rPr>
          <w:rFonts w:ascii="Arial" w:hAnsi="Arial" w:cs="Arial"/>
          <w:bCs/>
        </w:rPr>
        <w:t xml:space="preserve">concernant l’application de la présente </w:t>
      </w:r>
      <w:r w:rsidR="005D64D4" w:rsidRPr="008A49F4">
        <w:rPr>
          <w:rFonts w:ascii="Arial" w:hAnsi="Arial" w:cs="Arial"/>
          <w:bCs/>
        </w:rPr>
        <w:t>P</w:t>
      </w:r>
      <w:r w:rsidRPr="008A49F4">
        <w:rPr>
          <w:rFonts w:ascii="Arial" w:hAnsi="Arial" w:cs="Arial"/>
          <w:bCs/>
        </w:rPr>
        <w:t xml:space="preserve">olitique ou, plus généralement, </w:t>
      </w:r>
      <w:r w:rsidR="005D64D4" w:rsidRPr="008A49F4">
        <w:rPr>
          <w:rFonts w:ascii="Arial" w:hAnsi="Arial" w:cs="Arial"/>
          <w:bCs/>
        </w:rPr>
        <w:t xml:space="preserve">concernant </w:t>
      </w:r>
      <w:r w:rsidRPr="008A49F4">
        <w:rPr>
          <w:rFonts w:ascii="Arial" w:hAnsi="Arial" w:cs="Arial"/>
          <w:bCs/>
        </w:rPr>
        <w:t>la protection de ses renseignements personnels par le CPE.</w:t>
      </w:r>
    </w:p>
    <w:sectPr w:rsidR="00647FD8" w:rsidRPr="008A49F4" w:rsidSect="00744E3F">
      <w:footerReference w:type="default" r:id="rId13"/>
      <w:pgSz w:w="12240" w:h="15840"/>
      <w:pgMar w:top="1440" w:right="1608" w:bottom="1440" w:left="156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FAD12" w14:textId="77777777" w:rsidR="00E16A30" w:rsidRDefault="00E16A30" w:rsidP="00647FD8">
      <w:r>
        <w:separator/>
      </w:r>
    </w:p>
  </w:endnote>
  <w:endnote w:type="continuationSeparator" w:id="0">
    <w:p w14:paraId="61F75CE9" w14:textId="77777777" w:rsidR="00E16A30" w:rsidRDefault="00E16A30" w:rsidP="0064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00000001" w:usb1="00000001" w:usb2="00000000" w:usb3="00000000" w:csb0="0000019F" w:csb1="00000000"/>
  </w:font>
  <w:font w:name="Chinacat">
    <w:altName w:val="Courier New"/>
    <w:charset w:val="00"/>
    <w:family w:val="auto"/>
    <w:pitch w:val="variable"/>
    <w:sig w:usb0="00000001"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25EA5" w14:textId="77777777" w:rsidR="00647FD8" w:rsidRDefault="00647FD8" w:rsidP="00AE5DD2">
    <w:pPr>
      <w:pStyle w:val="Pieddepage"/>
      <w:ind w:hanging="709"/>
      <w:jc w:val="right"/>
      <w:rPr>
        <w:sz w:val="16"/>
        <w:szCs w:val="16"/>
      </w:rPr>
    </w:pPr>
    <w:r w:rsidRPr="00023986">
      <w:rPr>
        <w:sz w:val="16"/>
        <w:szCs w:val="16"/>
      </w:rPr>
      <w:fldChar w:fldCharType="begin"/>
    </w:r>
    <w:r w:rsidRPr="00023986">
      <w:rPr>
        <w:sz w:val="16"/>
        <w:szCs w:val="16"/>
      </w:rPr>
      <w:instrText xml:space="preserve"> PAGE   \* MERGEFORMAT </w:instrText>
    </w:r>
    <w:r w:rsidRPr="00023986">
      <w:rPr>
        <w:sz w:val="16"/>
        <w:szCs w:val="16"/>
      </w:rPr>
      <w:fldChar w:fldCharType="separate"/>
    </w:r>
    <w:r>
      <w:rPr>
        <w:noProof/>
        <w:sz w:val="16"/>
        <w:szCs w:val="16"/>
      </w:rPr>
      <w:t>5</w:t>
    </w:r>
    <w:r w:rsidRPr="00023986">
      <w:rPr>
        <w:sz w:val="16"/>
        <w:szCs w:val="16"/>
      </w:rPr>
      <w:fldChar w:fldCharType="end"/>
    </w:r>
  </w:p>
  <w:p w14:paraId="1E158E06" w14:textId="77777777" w:rsidR="00647FD8" w:rsidRDefault="00647FD8" w:rsidP="00AE5DD2">
    <w:pPr>
      <w:pStyle w:val="Pieddepage"/>
      <w:jc w:val="left"/>
      <w:rPr>
        <w:sz w:val="16"/>
        <w:szCs w:val="16"/>
      </w:rPr>
    </w:pPr>
    <w:r>
      <w:rPr>
        <w:sz w:val="16"/>
        <w:szCs w:val="16"/>
      </w:rPr>
      <w:t>_________________________________________________________________________________________________________________</w:t>
    </w:r>
  </w:p>
  <w:p w14:paraId="72A282C1" w14:textId="570C7A2F" w:rsidR="00647FD8" w:rsidRDefault="001D3675" w:rsidP="00D814AB">
    <w:pPr>
      <w:pStyle w:val="Pieddepage"/>
      <w:jc w:val="left"/>
      <w:rPr>
        <w:rFonts w:ascii="Myriad Pro" w:hAnsi="Myriad Pro"/>
        <w:b/>
        <w:iCs/>
        <w:sz w:val="18"/>
        <w:szCs w:val="18"/>
      </w:rPr>
    </w:pPr>
    <w:r>
      <w:rPr>
        <w:rFonts w:ascii="Myriad Pro" w:hAnsi="Myriad Pro"/>
        <w:b/>
        <w:bCs/>
        <w:sz w:val="18"/>
        <w:szCs w:val="18"/>
      </w:rPr>
      <w:t>Inspiré du document de l’</w:t>
    </w:r>
    <w:r w:rsidR="00D814AB">
      <w:rPr>
        <w:rFonts w:ascii="Myriad Pro" w:hAnsi="Myriad Pro"/>
        <w:b/>
        <w:bCs/>
        <w:sz w:val="18"/>
        <w:szCs w:val="18"/>
      </w:rPr>
      <w:t>AQ</w:t>
    </w:r>
    <w:r w:rsidR="00647FD8" w:rsidRPr="00EB66FC">
      <w:rPr>
        <w:rFonts w:ascii="Myriad Pro" w:hAnsi="Myriad Pro"/>
        <w:b/>
        <w:sz w:val="18"/>
        <w:szCs w:val="18"/>
      </w:rPr>
      <w:t xml:space="preserve">CPE      </w:t>
    </w:r>
    <w:r w:rsidR="00D814AB">
      <w:rPr>
        <w:rFonts w:ascii="Myriad Pro" w:hAnsi="Myriad Pro"/>
        <w:b/>
        <w:sz w:val="18"/>
        <w:szCs w:val="18"/>
      </w:rPr>
      <w:t xml:space="preserve"> </w:t>
    </w:r>
    <w:r w:rsidR="00647FD8" w:rsidRPr="005E0C42">
      <w:rPr>
        <w:rFonts w:ascii="Myriad Pro" w:hAnsi="Myriad Pro"/>
        <w:b/>
        <w:iCs/>
        <w:sz w:val="18"/>
        <w:szCs w:val="18"/>
      </w:rPr>
      <w:t xml:space="preserve">Canevas - </w:t>
    </w:r>
    <w:r w:rsidR="00647FD8" w:rsidRPr="004014F9">
      <w:rPr>
        <w:rFonts w:ascii="Myriad Pro" w:hAnsi="Myriad Pro"/>
        <w:b/>
        <w:iCs/>
        <w:sz w:val="18"/>
        <w:szCs w:val="18"/>
      </w:rPr>
      <w:tab/>
      <w:t xml:space="preserve">Politique </w:t>
    </w:r>
    <w:r w:rsidR="00D814AB" w:rsidRPr="00D814AB">
      <w:rPr>
        <w:rFonts w:ascii="Myriad Pro" w:hAnsi="Myriad Pro"/>
        <w:b/>
        <w:iCs/>
        <w:sz w:val="18"/>
        <w:szCs w:val="18"/>
      </w:rPr>
      <w:t xml:space="preserve">de gouvernance </w:t>
    </w:r>
    <w:r w:rsidR="00CB23AC">
      <w:rPr>
        <w:rFonts w:ascii="Myriad Pro" w:hAnsi="Myriad Pro"/>
        <w:b/>
        <w:iCs/>
        <w:sz w:val="18"/>
        <w:szCs w:val="18"/>
      </w:rPr>
      <w:t>sur</w:t>
    </w:r>
    <w:r w:rsidR="00647FD8" w:rsidRPr="004014F9">
      <w:rPr>
        <w:rFonts w:ascii="Myriad Pro" w:hAnsi="Myriad Pro"/>
        <w:b/>
        <w:iCs/>
        <w:sz w:val="18"/>
        <w:szCs w:val="18"/>
      </w:rPr>
      <w:t xml:space="preserve"> la protection des renseignements personnels</w:t>
    </w:r>
    <w:r w:rsidR="005D64D4">
      <w:rPr>
        <w:rFonts w:ascii="Myriad Pro" w:hAnsi="Myriad Pro"/>
        <w:b/>
        <w:iCs/>
        <w:sz w:val="18"/>
        <w:szCs w:val="18"/>
      </w:rPr>
      <w:t xml:space="preserve"> - juin 2023</w:t>
    </w:r>
  </w:p>
  <w:p w14:paraId="5F3FCB92" w14:textId="5179FB8B" w:rsidR="00145AC5" w:rsidRPr="00B13596" w:rsidRDefault="00145AC5" w:rsidP="00D814AB">
    <w:pPr>
      <w:pStyle w:val="Pieddepage"/>
      <w:jc w:val="left"/>
      <w:rPr>
        <w:rFonts w:ascii="Myriad Pro" w:hAnsi="Myriad Pro"/>
        <w:b/>
        <w:i/>
        <w:sz w:val="18"/>
        <w:szCs w:val="18"/>
      </w:rPr>
    </w:pPr>
    <w:r>
      <w:rPr>
        <w:rFonts w:ascii="Myriad Pro" w:hAnsi="Myriad Pro"/>
        <w:b/>
        <w:iCs/>
        <w:sz w:val="18"/>
        <w:szCs w:val="18"/>
      </w:rPr>
      <w:t>Adoptée le 26 septembre 2023</w:t>
    </w:r>
    <w:r w:rsidR="004E4169">
      <w:rPr>
        <w:rFonts w:ascii="Myriad Pro" w:hAnsi="Myriad Pro"/>
        <w:b/>
        <w:iCs/>
        <w:sz w:val="18"/>
        <w:szCs w:val="18"/>
      </w:rPr>
      <w:t xml:space="preserve"> par la responsable des renseignements personnels et par le 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C2DBF" w14:textId="77777777" w:rsidR="00E16A30" w:rsidRDefault="00E16A30" w:rsidP="00647FD8">
      <w:r>
        <w:separator/>
      </w:r>
    </w:p>
  </w:footnote>
  <w:footnote w:type="continuationSeparator" w:id="0">
    <w:p w14:paraId="48D81A56" w14:textId="77777777" w:rsidR="00E16A30" w:rsidRDefault="00E16A30" w:rsidP="00647F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9C9B0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2653F9"/>
    <w:multiLevelType w:val="hybridMultilevel"/>
    <w:tmpl w:val="9334979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 w15:restartNumberingAfterBreak="0">
    <w:nsid w:val="084B4EFC"/>
    <w:multiLevelType w:val="multilevel"/>
    <w:tmpl w:val="B04AB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C366D"/>
    <w:multiLevelType w:val="hybridMultilevel"/>
    <w:tmpl w:val="831C4DD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A4C40E1"/>
    <w:multiLevelType w:val="hybridMultilevel"/>
    <w:tmpl w:val="6484AD28"/>
    <w:lvl w:ilvl="0" w:tplc="9B8A7B76">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2836A7B"/>
    <w:multiLevelType w:val="multilevel"/>
    <w:tmpl w:val="5B344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037A96"/>
    <w:multiLevelType w:val="hybridMultilevel"/>
    <w:tmpl w:val="2C8437DA"/>
    <w:lvl w:ilvl="0" w:tplc="7CC898B6">
      <w:start w:val="2"/>
      <w:numFmt w:val="bullet"/>
      <w:lvlText w:val="-"/>
      <w:lvlJc w:val="left"/>
      <w:pPr>
        <w:ind w:left="1429" w:hanging="360"/>
      </w:pPr>
      <w:rPr>
        <w:rFonts w:ascii="Arial" w:eastAsia="Calibri" w:hAnsi="Arial" w:cs="Aria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7" w15:restartNumberingAfterBreak="0">
    <w:nsid w:val="154B0EB9"/>
    <w:multiLevelType w:val="hybridMultilevel"/>
    <w:tmpl w:val="E990E00A"/>
    <w:lvl w:ilvl="0" w:tplc="7CC898B6">
      <w:start w:val="2"/>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8193D08"/>
    <w:multiLevelType w:val="multilevel"/>
    <w:tmpl w:val="569E5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BB0047"/>
    <w:multiLevelType w:val="multilevel"/>
    <w:tmpl w:val="A3F6B1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D7F5584"/>
    <w:multiLevelType w:val="multilevel"/>
    <w:tmpl w:val="CB700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9F1B2E"/>
    <w:multiLevelType w:val="multilevel"/>
    <w:tmpl w:val="5A62C5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5835E6"/>
    <w:multiLevelType w:val="hybridMultilevel"/>
    <w:tmpl w:val="D938CF5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6552086"/>
    <w:multiLevelType w:val="hybridMultilevel"/>
    <w:tmpl w:val="F282FA9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71443E9"/>
    <w:multiLevelType w:val="hybridMultilevel"/>
    <w:tmpl w:val="56A46C94"/>
    <w:lvl w:ilvl="0" w:tplc="88B4CD30">
      <w:start w:val="1"/>
      <w:numFmt w:val="lowerRoman"/>
      <w:lvlText w:val="%1."/>
      <w:lvlJc w:val="left"/>
      <w:pPr>
        <w:ind w:left="1080" w:hanging="72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84C074D"/>
    <w:multiLevelType w:val="multilevel"/>
    <w:tmpl w:val="7ACA1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D162E5"/>
    <w:multiLevelType w:val="hybridMultilevel"/>
    <w:tmpl w:val="8BDAB54A"/>
    <w:lvl w:ilvl="0" w:tplc="7B4449B2">
      <w:start w:val="1"/>
      <w:numFmt w:val="decimal"/>
      <w:lvlText w:val="%1."/>
      <w:lvlJc w:val="left"/>
      <w:pPr>
        <w:ind w:left="720" w:hanging="360"/>
      </w:pPr>
      <w:rPr>
        <w:rFonts w:hint="default"/>
        <w:sz w:val="24"/>
        <w:szCs w:val="24"/>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A660F4B"/>
    <w:multiLevelType w:val="hybridMultilevel"/>
    <w:tmpl w:val="B386A7A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8" w15:restartNumberingAfterBreak="0">
    <w:nsid w:val="3C293C5B"/>
    <w:multiLevelType w:val="multilevel"/>
    <w:tmpl w:val="F598543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39458F2"/>
    <w:multiLevelType w:val="multilevel"/>
    <w:tmpl w:val="F69A1E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454E0205"/>
    <w:multiLevelType w:val="multilevel"/>
    <w:tmpl w:val="5FFC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650191"/>
    <w:multiLevelType w:val="hybridMultilevel"/>
    <w:tmpl w:val="15FCCBCE"/>
    <w:lvl w:ilvl="0" w:tplc="9B8A7B76">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483736C4"/>
    <w:multiLevelType w:val="multilevel"/>
    <w:tmpl w:val="52F0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051401"/>
    <w:multiLevelType w:val="hybridMultilevel"/>
    <w:tmpl w:val="0B86682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4" w15:restartNumberingAfterBreak="0">
    <w:nsid w:val="4C077A04"/>
    <w:multiLevelType w:val="multilevel"/>
    <w:tmpl w:val="5DC0F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B44D13"/>
    <w:multiLevelType w:val="hybridMultilevel"/>
    <w:tmpl w:val="1EDEA5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4DD93CB0"/>
    <w:multiLevelType w:val="hybridMultilevel"/>
    <w:tmpl w:val="CD9C594A"/>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7" w15:restartNumberingAfterBreak="0">
    <w:nsid w:val="4F54176F"/>
    <w:multiLevelType w:val="hybridMultilevel"/>
    <w:tmpl w:val="86F4C26C"/>
    <w:lvl w:ilvl="0" w:tplc="345653FA">
      <w:start w:val="1"/>
      <w:numFmt w:val="bullet"/>
      <w:lvlText w:val=""/>
      <w:lvlJc w:val="left"/>
      <w:pPr>
        <w:ind w:left="1080" w:hanging="360"/>
      </w:pPr>
      <w:rPr>
        <w:rFonts w:ascii="Symbol" w:hAnsi="Symbol"/>
      </w:rPr>
    </w:lvl>
    <w:lvl w:ilvl="1" w:tplc="F7340940">
      <w:start w:val="1"/>
      <w:numFmt w:val="bullet"/>
      <w:lvlText w:val=""/>
      <w:lvlJc w:val="left"/>
      <w:pPr>
        <w:ind w:left="1080" w:hanging="360"/>
      </w:pPr>
      <w:rPr>
        <w:rFonts w:ascii="Symbol" w:hAnsi="Symbol"/>
      </w:rPr>
    </w:lvl>
    <w:lvl w:ilvl="2" w:tplc="449A2D3A">
      <w:start w:val="1"/>
      <w:numFmt w:val="bullet"/>
      <w:lvlText w:val=""/>
      <w:lvlJc w:val="left"/>
      <w:pPr>
        <w:ind w:left="1080" w:hanging="360"/>
      </w:pPr>
      <w:rPr>
        <w:rFonts w:ascii="Symbol" w:hAnsi="Symbol"/>
      </w:rPr>
    </w:lvl>
    <w:lvl w:ilvl="3" w:tplc="8904F94E">
      <w:start w:val="1"/>
      <w:numFmt w:val="bullet"/>
      <w:lvlText w:val=""/>
      <w:lvlJc w:val="left"/>
      <w:pPr>
        <w:ind w:left="1080" w:hanging="360"/>
      </w:pPr>
      <w:rPr>
        <w:rFonts w:ascii="Symbol" w:hAnsi="Symbol"/>
      </w:rPr>
    </w:lvl>
    <w:lvl w:ilvl="4" w:tplc="EE6C3AE6">
      <w:start w:val="1"/>
      <w:numFmt w:val="bullet"/>
      <w:lvlText w:val=""/>
      <w:lvlJc w:val="left"/>
      <w:pPr>
        <w:ind w:left="1080" w:hanging="360"/>
      </w:pPr>
      <w:rPr>
        <w:rFonts w:ascii="Symbol" w:hAnsi="Symbol"/>
      </w:rPr>
    </w:lvl>
    <w:lvl w:ilvl="5" w:tplc="131684D6">
      <w:start w:val="1"/>
      <w:numFmt w:val="bullet"/>
      <w:lvlText w:val=""/>
      <w:lvlJc w:val="left"/>
      <w:pPr>
        <w:ind w:left="1080" w:hanging="360"/>
      </w:pPr>
      <w:rPr>
        <w:rFonts w:ascii="Symbol" w:hAnsi="Symbol"/>
      </w:rPr>
    </w:lvl>
    <w:lvl w:ilvl="6" w:tplc="68B42EAC">
      <w:start w:val="1"/>
      <w:numFmt w:val="bullet"/>
      <w:lvlText w:val=""/>
      <w:lvlJc w:val="left"/>
      <w:pPr>
        <w:ind w:left="1080" w:hanging="360"/>
      </w:pPr>
      <w:rPr>
        <w:rFonts w:ascii="Symbol" w:hAnsi="Symbol"/>
      </w:rPr>
    </w:lvl>
    <w:lvl w:ilvl="7" w:tplc="FBF44C9E">
      <w:start w:val="1"/>
      <w:numFmt w:val="bullet"/>
      <w:lvlText w:val=""/>
      <w:lvlJc w:val="left"/>
      <w:pPr>
        <w:ind w:left="1080" w:hanging="360"/>
      </w:pPr>
      <w:rPr>
        <w:rFonts w:ascii="Symbol" w:hAnsi="Symbol"/>
      </w:rPr>
    </w:lvl>
    <w:lvl w:ilvl="8" w:tplc="BFAA9758">
      <w:start w:val="1"/>
      <w:numFmt w:val="bullet"/>
      <w:lvlText w:val=""/>
      <w:lvlJc w:val="left"/>
      <w:pPr>
        <w:ind w:left="1080" w:hanging="360"/>
      </w:pPr>
      <w:rPr>
        <w:rFonts w:ascii="Symbol" w:hAnsi="Symbol"/>
      </w:rPr>
    </w:lvl>
  </w:abstractNum>
  <w:abstractNum w:abstractNumId="28" w15:restartNumberingAfterBreak="0">
    <w:nsid w:val="4FAB1539"/>
    <w:multiLevelType w:val="multilevel"/>
    <w:tmpl w:val="E4146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7468C5"/>
    <w:multiLevelType w:val="multilevel"/>
    <w:tmpl w:val="140A12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Calibri"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1E3560"/>
    <w:multiLevelType w:val="multilevel"/>
    <w:tmpl w:val="ACFA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3C13AD"/>
    <w:multiLevelType w:val="hybridMultilevel"/>
    <w:tmpl w:val="F5323136"/>
    <w:lvl w:ilvl="0" w:tplc="E3222C96">
      <w:start w:val="5"/>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FE27397"/>
    <w:multiLevelType w:val="multilevel"/>
    <w:tmpl w:val="825E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0D865AF"/>
    <w:multiLevelType w:val="multilevel"/>
    <w:tmpl w:val="6FB85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F16C5D"/>
    <w:multiLevelType w:val="hybridMultilevel"/>
    <w:tmpl w:val="01EACFF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78745735"/>
    <w:multiLevelType w:val="multilevel"/>
    <w:tmpl w:val="861C6F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87A3DD3"/>
    <w:multiLevelType w:val="hybridMultilevel"/>
    <w:tmpl w:val="AE82594C"/>
    <w:lvl w:ilvl="0" w:tplc="E94A4DDE">
      <w:start w:val="3"/>
      <w:numFmt w:val="bullet"/>
      <w:lvlText w:val="-"/>
      <w:lvlJc w:val="left"/>
      <w:pPr>
        <w:ind w:left="720" w:hanging="360"/>
      </w:pPr>
      <w:rPr>
        <w:rFonts w:ascii="Calibri" w:eastAsia="Calibr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D7E1D53"/>
    <w:multiLevelType w:val="multilevel"/>
    <w:tmpl w:val="3B78B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651ACA"/>
    <w:multiLevelType w:val="hybridMultilevel"/>
    <w:tmpl w:val="5076115C"/>
    <w:lvl w:ilvl="0" w:tplc="654A3336">
      <w:start w:val="1"/>
      <w:numFmt w:val="decimal"/>
      <w:pStyle w:val="Titre1"/>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15:restartNumberingAfterBreak="0">
    <w:nsid w:val="7FC75AEF"/>
    <w:multiLevelType w:val="hybridMultilevel"/>
    <w:tmpl w:val="D79C12C8"/>
    <w:lvl w:ilvl="0" w:tplc="9B8A7B76">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302031014">
    <w:abstractNumId w:val="0"/>
  </w:num>
  <w:num w:numId="2" w16cid:durableId="503784700">
    <w:abstractNumId w:val="36"/>
  </w:num>
  <w:num w:numId="3" w16cid:durableId="152063537">
    <w:abstractNumId w:val="14"/>
  </w:num>
  <w:num w:numId="4" w16cid:durableId="1890845360">
    <w:abstractNumId w:val="31"/>
  </w:num>
  <w:num w:numId="5" w16cid:durableId="1505515952">
    <w:abstractNumId w:val="17"/>
  </w:num>
  <w:num w:numId="6" w16cid:durableId="1930918045">
    <w:abstractNumId w:val="12"/>
  </w:num>
  <w:num w:numId="7" w16cid:durableId="1659771393">
    <w:abstractNumId w:val="33"/>
  </w:num>
  <w:num w:numId="8" w16cid:durableId="1167937401">
    <w:abstractNumId w:val="22"/>
  </w:num>
  <w:num w:numId="9" w16cid:durableId="728189779">
    <w:abstractNumId w:val="5"/>
  </w:num>
  <w:num w:numId="10" w16cid:durableId="1699089008">
    <w:abstractNumId w:val="24"/>
  </w:num>
  <w:num w:numId="11" w16cid:durableId="525993538">
    <w:abstractNumId w:val="8"/>
  </w:num>
  <w:num w:numId="12" w16cid:durableId="870604247">
    <w:abstractNumId w:val="35"/>
  </w:num>
  <w:num w:numId="13" w16cid:durableId="1052189210">
    <w:abstractNumId w:val="10"/>
  </w:num>
  <w:num w:numId="14" w16cid:durableId="131295839">
    <w:abstractNumId w:val="37"/>
  </w:num>
  <w:num w:numId="15" w16cid:durableId="380592043">
    <w:abstractNumId w:val="19"/>
  </w:num>
  <w:num w:numId="16" w16cid:durableId="1848905691">
    <w:abstractNumId w:val="15"/>
  </w:num>
  <w:num w:numId="17" w16cid:durableId="141125493">
    <w:abstractNumId w:val="9"/>
  </w:num>
  <w:num w:numId="18" w16cid:durableId="907228046">
    <w:abstractNumId w:val="2"/>
  </w:num>
  <w:num w:numId="19" w16cid:durableId="401149078">
    <w:abstractNumId w:val="29"/>
  </w:num>
  <w:num w:numId="20" w16cid:durableId="2064284332">
    <w:abstractNumId w:val="11"/>
  </w:num>
  <w:num w:numId="21" w16cid:durableId="1517232259">
    <w:abstractNumId w:val="28"/>
  </w:num>
  <w:num w:numId="22" w16cid:durableId="12416291">
    <w:abstractNumId w:val="32"/>
  </w:num>
  <w:num w:numId="23" w16cid:durableId="328405180">
    <w:abstractNumId w:val="18"/>
  </w:num>
  <w:num w:numId="24" w16cid:durableId="1070888039">
    <w:abstractNumId w:val="23"/>
  </w:num>
  <w:num w:numId="25" w16cid:durableId="1602452596">
    <w:abstractNumId w:val="7"/>
  </w:num>
  <w:num w:numId="26" w16cid:durableId="882139443">
    <w:abstractNumId w:val="6"/>
  </w:num>
  <w:num w:numId="27" w16cid:durableId="748111243">
    <w:abstractNumId w:val="26"/>
  </w:num>
  <w:num w:numId="28" w16cid:durableId="598564566">
    <w:abstractNumId w:val="16"/>
  </w:num>
  <w:num w:numId="29" w16cid:durableId="2145156310">
    <w:abstractNumId w:val="13"/>
  </w:num>
  <w:num w:numId="30" w16cid:durableId="1751846900">
    <w:abstractNumId w:val="34"/>
  </w:num>
  <w:num w:numId="31" w16cid:durableId="1098677187">
    <w:abstractNumId w:val="1"/>
  </w:num>
  <w:num w:numId="32" w16cid:durableId="980381924">
    <w:abstractNumId w:val="20"/>
  </w:num>
  <w:num w:numId="33" w16cid:durableId="668823748">
    <w:abstractNumId w:val="30"/>
  </w:num>
  <w:num w:numId="34" w16cid:durableId="1894929559">
    <w:abstractNumId w:val="27"/>
  </w:num>
  <w:num w:numId="35" w16cid:durableId="1888564979">
    <w:abstractNumId w:val="25"/>
  </w:num>
  <w:num w:numId="36" w16cid:durableId="1185822645">
    <w:abstractNumId w:val="39"/>
  </w:num>
  <w:num w:numId="37" w16cid:durableId="2123066870">
    <w:abstractNumId w:val="21"/>
  </w:num>
  <w:num w:numId="38" w16cid:durableId="414086735">
    <w:abstractNumId w:val="4"/>
  </w:num>
  <w:num w:numId="39" w16cid:durableId="1825581101">
    <w:abstractNumId w:val="3"/>
  </w:num>
  <w:num w:numId="40" w16cid:durableId="350228826">
    <w:abstractNumId w:val="16"/>
    <w:lvlOverride w:ilvl="0">
      <w:startOverride w:val="1"/>
    </w:lvlOverride>
  </w:num>
  <w:num w:numId="41" w16cid:durableId="7785249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D8"/>
    <w:rsid w:val="00014216"/>
    <w:rsid w:val="00015553"/>
    <w:rsid w:val="00021224"/>
    <w:rsid w:val="00056C9F"/>
    <w:rsid w:val="0006423B"/>
    <w:rsid w:val="00070738"/>
    <w:rsid w:val="00074E91"/>
    <w:rsid w:val="00087FAD"/>
    <w:rsid w:val="000A408B"/>
    <w:rsid w:val="000A62A9"/>
    <w:rsid w:val="000D5F43"/>
    <w:rsid w:val="000E4CA0"/>
    <w:rsid w:val="000F4268"/>
    <w:rsid w:val="000F4B32"/>
    <w:rsid w:val="00102604"/>
    <w:rsid w:val="00143884"/>
    <w:rsid w:val="00145AC5"/>
    <w:rsid w:val="0015643A"/>
    <w:rsid w:val="00193D7B"/>
    <w:rsid w:val="00196A41"/>
    <w:rsid w:val="001A4AA8"/>
    <w:rsid w:val="001A5053"/>
    <w:rsid w:val="001A6ABD"/>
    <w:rsid w:val="001D1FB4"/>
    <w:rsid w:val="001D3675"/>
    <w:rsid w:val="001D6B67"/>
    <w:rsid w:val="001E0D5D"/>
    <w:rsid w:val="001F49FE"/>
    <w:rsid w:val="001F55F8"/>
    <w:rsid w:val="00205CAD"/>
    <w:rsid w:val="0021039E"/>
    <w:rsid w:val="00212BCF"/>
    <w:rsid w:val="00221062"/>
    <w:rsid w:val="00241419"/>
    <w:rsid w:val="002440CF"/>
    <w:rsid w:val="00262DC1"/>
    <w:rsid w:val="00281654"/>
    <w:rsid w:val="00293861"/>
    <w:rsid w:val="002948DA"/>
    <w:rsid w:val="002C210C"/>
    <w:rsid w:val="002C376B"/>
    <w:rsid w:val="002C4639"/>
    <w:rsid w:val="002C4FB8"/>
    <w:rsid w:val="002D0A4F"/>
    <w:rsid w:val="002D33A4"/>
    <w:rsid w:val="002D68FA"/>
    <w:rsid w:val="002E0264"/>
    <w:rsid w:val="002F1B39"/>
    <w:rsid w:val="002F77A9"/>
    <w:rsid w:val="00301527"/>
    <w:rsid w:val="00301A5A"/>
    <w:rsid w:val="00306BA8"/>
    <w:rsid w:val="003274AE"/>
    <w:rsid w:val="00333D85"/>
    <w:rsid w:val="0033476C"/>
    <w:rsid w:val="00336E17"/>
    <w:rsid w:val="00342F14"/>
    <w:rsid w:val="00346965"/>
    <w:rsid w:val="00361D96"/>
    <w:rsid w:val="00363131"/>
    <w:rsid w:val="003664EA"/>
    <w:rsid w:val="0037088F"/>
    <w:rsid w:val="00373CDF"/>
    <w:rsid w:val="003818E8"/>
    <w:rsid w:val="00387431"/>
    <w:rsid w:val="003A4BBC"/>
    <w:rsid w:val="003A5DF6"/>
    <w:rsid w:val="003A7BAF"/>
    <w:rsid w:val="003B2E7F"/>
    <w:rsid w:val="003B65E6"/>
    <w:rsid w:val="003D1904"/>
    <w:rsid w:val="003F4C68"/>
    <w:rsid w:val="004108D4"/>
    <w:rsid w:val="00413EA1"/>
    <w:rsid w:val="00432A13"/>
    <w:rsid w:val="00432EAE"/>
    <w:rsid w:val="0044052C"/>
    <w:rsid w:val="0045012B"/>
    <w:rsid w:val="00484217"/>
    <w:rsid w:val="00493C5A"/>
    <w:rsid w:val="004A4E42"/>
    <w:rsid w:val="004D6ACE"/>
    <w:rsid w:val="004E2AD3"/>
    <w:rsid w:val="004E4169"/>
    <w:rsid w:val="004F16F9"/>
    <w:rsid w:val="004F1A9C"/>
    <w:rsid w:val="00504E6B"/>
    <w:rsid w:val="00506FEE"/>
    <w:rsid w:val="005107A9"/>
    <w:rsid w:val="005133B7"/>
    <w:rsid w:val="00523391"/>
    <w:rsid w:val="00532783"/>
    <w:rsid w:val="005417C0"/>
    <w:rsid w:val="00545ED4"/>
    <w:rsid w:val="00550E24"/>
    <w:rsid w:val="005564A6"/>
    <w:rsid w:val="00560FE8"/>
    <w:rsid w:val="00561A37"/>
    <w:rsid w:val="005732D6"/>
    <w:rsid w:val="005B1A51"/>
    <w:rsid w:val="005B63AF"/>
    <w:rsid w:val="005D64D4"/>
    <w:rsid w:val="005E0012"/>
    <w:rsid w:val="005E00A5"/>
    <w:rsid w:val="005E0C42"/>
    <w:rsid w:val="00602EC2"/>
    <w:rsid w:val="00630690"/>
    <w:rsid w:val="00634C9F"/>
    <w:rsid w:val="00642AF8"/>
    <w:rsid w:val="00647FD8"/>
    <w:rsid w:val="0065035F"/>
    <w:rsid w:val="006601E0"/>
    <w:rsid w:val="00660AA1"/>
    <w:rsid w:val="00664482"/>
    <w:rsid w:val="006727C5"/>
    <w:rsid w:val="006731FF"/>
    <w:rsid w:val="006B59B9"/>
    <w:rsid w:val="006E396B"/>
    <w:rsid w:val="006F64DB"/>
    <w:rsid w:val="007005F7"/>
    <w:rsid w:val="00744677"/>
    <w:rsid w:val="00744E3F"/>
    <w:rsid w:val="00756C47"/>
    <w:rsid w:val="007658B7"/>
    <w:rsid w:val="007724BD"/>
    <w:rsid w:val="00781B39"/>
    <w:rsid w:val="007917CF"/>
    <w:rsid w:val="007934C0"/>
    <w:rsid w:val="0079774A"/>
    <w:rsid w:val="007B46E2"/>
    <w:rsid w:val="007C3485"/>
    <w:rsid w:val="007D3094"/>
    <w:rsid w:val="007E5D05"/>
    <w:rsid w:val="007F0B72"/>
    <w:rsid w:val="00810C27"/>
    <w:rsid w:val="008131DD"/>
    <w:rsid w:val="0081449A"/>
    <w:rsid w:val="00824599"/>
    <w:rsid w:val="00824AD9"/>
    <w:rsid w:val="008304A2"/>
    <w:rsid w:val="00850AD2"/>
    <w:rsid w:val="00850C55"/>
    <w:rsid w:val="008533C4"/>
    <w:rsid w:val="00865098"/>
    <w:rsid w:val="00872B78"/>
    <w:rsid w:val="00880A59"/>
    <w:rsid w:val="0088759C"/>
    <w:rsid w:val="008A0298"/>
    <w:rsid w:val="008A49F4"/>
    <w:rsid w:val="008E017E"/>
    <w:rsid w:val="008E29EC"/>
    <w:rsid w:val="008E3ABD"/>
    <w:rsid w:val="008E7007"/>
    <w:rsid w:val="00902915"/>
    <w:rsid w:val="009213F9"/>
    <w:rsid w:val="00921B68"/>
    <w:rsid w:val="00935BEB"/>
    <w:rsid w:val="009412E1"/>
    <w:rsid w:val="00955617"/>
    <w:rsid w:val="00966BB0"/>
    <w:rsid w:val="00980498"/>
    <w:rsid w:val="00985DB3"/>
    <w:rsid w:val="009A5DC1"/>
    <w:rsid w:val="009B3882"/>
    <w:rsid w:val="009B6F5F"/>
    <w:rsid w:val="009C3059"/>
    <w:rsid w:val="009C5B89"/>
    <w:rsid w:val="009E1CCD"/>
    <w:rsid w:val="009E20E3"/>
    <w:rsid w:val="009E4550"/>
    <w:rsid w:val="009E7F26"/>
    <w:rsid w:val="009F0393"/>
    <w:rsid w:val="00A02BB0"/>
    <w:rsid w:val="00A144AB"/>
    <w:rsid w:val="00A22E24"/>
    <w:rsid w:val="00A32947"/>
    <w:rsid w:val="00A41BD8"/>
    <w:rsid w:val="00A4761E"/>
    <w:rsid w:val="00A476FB"/>
    <w:rsid w:val="00A646B4"/>
    <w:rsid w:val="00A707AF"/>
    <w:rsid w:val="00A767A2"/>
    <w:rsid w:val="00A77EBE"/>
    <w:rsid w:val="00A917CC"/>
    <w:rsid w:val="00AA0FA0"/>
    <w:rsid w:val="00AA572F"/>
    <w:rsid w:val="00AA60E8"/>
    <w:rsid w:val="00AC12E0"/>
    <w:rsid w:val="00AC6F44"/>
    <w:rsid w:val="00AD03DB"/>
    <w:rsid w:val="00AD3CFC"/>
    <w:rsid w:val="00B06DEF"/>
    <w:rsid w:val="00B25121"/>
    <w:rsid w:val="00B46E52"/>
    <w:rsid w:val="00B50C2F"/>
    <w:rsid w:val="00B739A7"/>
    <w:rsid w:val="00B843D8"/>
    <w:rsid w:val="00B94C9E"/>
    <w:rsid w:val="00BC4BFD"/>
    <w:rsid w:val="00BE5895"/>
    <w:rsid w:val="00BF395C"/>
    <w:rsid w:val="00BF44B1"/>
    <w:rsid w:val="00BF477A"/>
    <w:rsid w:val="00BF79FC"/>
    <w:rsid w:val="00C1096C"/>
    <w:rsid w:val="00C14B43"/>
    <w:rsid w:val="00C15A0A"/>
    <w:rsid w:val="00C56D23"/>
    <w:rsid w:val="00C81B9A"/>
    <w:rsid w:val="00C837B2"/>
    <w:rsid w:val="00C92203"/>
    <w:rsid w:val="00C95E09"/>
    <w:rsid w:val="00CB23AC"/>
    <w:rsid w:val="00CC2F83"/>
    <w:rsid w:val="00CD023D"/>
    <w:rsid w:val="00CE190B"/>
    <w:rsid w:val="00D1391E"/>
    <w:rsid w:val="00D24E72"/>
    <w:rsid w:val="00D34013"/>
    <w:rsid w:val="00D479AB"/>
    <w:rsid w:val="00D55982"/>
    <w:rsid w:val="00D638FA"/>
    <w:rsid w:val="00D814AB"/>
    <w:rsid w:val="00D81CAC"/>
    <w:rsid w:val="00D8551F"/>
    <w:rsid w:val="00D865D5"/>
    <w:rsid w:val="00DB2FAC"/>
    <w:rsid w:val="00DB3C84"/>
    <w:rsid w:val="00DB3F80"/>
    <w:rsid w:val="00DB496D"/>
    <w:rsid w:val="00DB612A"/>
    <w:rsid w:val="00DB6AC7"/>
    <w:rsid w:val="00DB7487"/>
    <w:rsid w:val="00DB7FEC"/>
    <w:rsid w:val="00DC07F7"/>
    <w:rsid w:val="00DD7C38"/>
    <w:rsid w:val="00DE1803"/>
    <w:rsid w:val="00DE5B62"/>
    <w:rsid w:val="00DF172F"/>
    <w:rsid w:val="00E0783F"/>
    <w:rsid w:val="00E10086"/>
    <w:rsid w:val="00E16A30"/>
    <w:rsid w:val="00E23FE2"/>
    <w:rsid w:val="00E25824"/>
    <w:rsid w:val="00E30DA1"/>
    <w:rsid w:val="00E3721F"/>
    <w:rsid w:val="00E4459C"/>
    <w:rsid w:val="00E50BBC"/>
    <w:rsid w:val="00E5451D"/>
    <w:rsid w:val="00E5519D"/>
    <w:rsid w:val="00E63664"/>
    <w:rsid w:val="00E661D9"/>
    <w:rsid w:val="00E77AE2"/>
    <w:rsid w:val="00E84B11"/>
    <w:rsid w:val="00EA233D"/>
    <w:rsid w:val="00EB0F37"/>
    <w:rsid w:val="00EC5832"/>
    <w:rsid w:val="00EE1E37"/>
    <w:rsid w:val="00EF5597"/>
    <w:rsid w:val="00EF7D95"/>
    <w:rsid w:val="00F25C28"/>
    <w:rsid w:val="00F26D7F"/>
    <w:rsid w:val="00F32F4A"/>
    <w:rsid w:val="00F56A8F"/>
    <w:rsid w:val="00F616FF"/>
    <w:rsid w:val="00F64E17"/>
    <w:rsid w:val="00F64FBF"/>
    <w:rsid w:val="00F73D70"/>
    <w:rsid w:val="00F75E64"/>
    <w:rsid w:val="00F925CD"/>
    <w:rsid w:val="00F97F9F"/>
    <w:rsid w:val="00FB0101"/>
    <w:rsid w:val="00FB13DB"/>
    <w:rsid w:val="00FB293D"/>
    <w:rsid w:val="00FD3BBE"/>
    <w:rsid w:val="00FD480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3833E"/>
  <w15:chartTrackingRefBased/>
  <w15:docId w15:val="{EE31DD99-7363-47AD-8036-230647199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B39"/>
    <w:pPr>
      <w:spacing w:after="0" w:line="240" w:lineRule="auto"/>
      <w:jc w:val="center"/>
    </w:pPr>
    <w:rPr>
      <w:rFonts w:ascii="Calibri" w:eastAsia="Calibri" w:hAnsi="Calibri" w:cs="Calibri"/>
      <w:kern w:val="0"/>
      <w:sz w:val="20"/>
      <w:szCs w:val="20"/>
      <w14:ligatures w14:val="none"/>
    </w:rPr>
  </w:style>
  <w:style w:type="paragraph" w:styleId="Titre1">
    <w:name w:val="heading 1"/>
    <w:basedOn w:val="Normal"/>
    <w:next w:val="Normal"/>
    <w:link w:val="Titre1Car"/>
    <w:autoRedefine/>
    <w:uiPriority w:val="9"/>
    <w:qFormat/>
    <w:rsid w:val="00015553"/>
    <w:pPr>
      <w:keepNext/>
      <w:keepLines/>
      <w:numPr>
        <w:numId w:val="41"/>
      </w:numPr>
      <w:spacing w:line="276" w:lineRule="auto"/>
      <w:ind w:left="284" w:hanging="284"/>
      <w:jc w:val="left"/>
      <w:outlineLvl w:val="0"/>
    </w:pPr>
    <w:rPr>
      <w:rFonts w:ascii="Arial" w:eastAsia="Rubik" w:hAnsi="Arial" w:cs="Arial"/>
      <w:b/>
      <w:sz w:val="22"/>
      <w:szCs w:val="22"/>
      <w:lang w:eastAsia="fr-CA"/>
    </w:rPr>
  </w:style>
  <w:style w:type="paragraph" w:styleId="Titre2">
    <w:name w:val="heading 2"/>
    <w:basedOn w:val="Normal"/>
    <w:next w:val="Normal"/>
    <w:link w:val="Titre2Car"/>
    <w:uiPriority w:val="9"/>
    <w:unhideWhenUsed/>
    <w:qFormat/>
    <w:rsid w:val="00647FD8"/>
    <w:pPr>
      <w:keepNext/>
      <w:spacing w:before="240" w:after="60"/>
      <w:jc w:val="left"/>
      <w:outlineLvl w:val="1"/>
    </w:pPr>
    <w:rPr>
      <w:rFonts w:ascii="Arial" w:eastAsia="Times New Roman" w:hAnsi="Arial" w:cs="Times New Roman"/>
      <w:b/>
      <w:bCs/>
      <w:iCs/>
      <w:sz w:val="32"/>
      <w:szCs w:val="28"/>
    </w:rPr>
  </w:style>
  <w:style w:type="paragraph" w:styleId="Titre3">
    <w:name w:val="heading 3"/>
    <w:basedOn w:val="Normal"/>
    <w:next w:val="Normal"/>
    <w:link w:val="Titre3Car"/>
    <w:uiPriority w:val="9"/>
    <w:semiHidden/>
    <w:unhideWhenUsed/>
    <w:qFormat/>
    <w:rsid w:val="00647FD8"/>
    <w:pPr>
      <w:keepNext/>
      <w:spacing w:before="240" w:after="60"/>
      <w:outlineLvl w:val="2"/>
    </w:pPr>
    <w:rPr>
      <w:rFonts w:ascii="Calibri Light" w:eastAsia="Times New Roman" w:hAnsi="Calibri Light"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15553"/>
    <w:rPr>
      <w:rFonts w:ascii="Arial" w:eastAsia="Rubik" w:hAnsi="Arial" w:cs="Arial"/>
      <w:b/>
      <w:kern w:val="0"/>
      <w:lang w:eastAsia="fr-CA"/>
      <w14:ligatures w14:val="none"/>
    </w:rPr>
  </w:style>
  <w:style w:type="character" w:customStyle="1" w:styleId="Titre2Car">
    <w:name w:val="Titre 2 Car"/>
    <w:basedOn w:val="Policepardfaut"/>
    <w:link w:val="Titre2"/>
    <w:uiPriority w:val="9"/>
    <w:rsid w:val="00647FD8"/>
    <w:rPr>
      <w:rFonts w:ascii="Arial" w:eastAsia="Times New Roman" w:hAnsi="Arial" w:cs="Times New Roman"/>
      <w:b/>
      <w:bCs/>
      <w:iCs/>
      <w:kern w:val="0"/>
      <w:sz w:val="32"/>
      <w:szCs w:val="28"/>
      <w14:ligatures w14:val="none"/>
    </w:rPr>
  </w:style>
  <w:style w:type="character" w:customStyle="1" w:styleId="Titre3Car">
    <w:name w:val="Titre 3 Car"/>
    <w:basedOn w:val="Policepardfaut"/>
    <w:link w:val="Titre3"/>
    <w:uiPriority w:val="9"/>
    <w:semiHidden/>
    <w:rsid w:val="00647FD8"/>
    <w:rPr>
      <w:rFonts w:ascii="Calibri Light" w:eastAsia="Times New Roman" w:hAnsi="Calibri Light" w:cs="Times New Roman"/>
      <w:b/>
      <w:bCs/>
      <w:kern w:val="0"/>
      <w:sz w:val="26"/>
      <w:szCs w:val="26"/>
      <w14:ligatures w14:val="none"/>
    </w:rPr>
  </w:style>
  <w:style w:type="paragraph" w:styleId="En-tte">
    <w:name w:val="header"/>
    <w:basedOn w:val="Normal"/>
    <w:link w:val="En-tteCar"/>
    <w:uiPriority w:val="99"/>
    <w:unhideWhenUsed/>
    <w:rsid w:val="00647FD8"/>
    <w:pPr>
      <w:tabs>
        <w:tab w:val="center" w:pos="4320"/>
        <w:tab w:val="right" w:pos="8640"/>
      </w:tabs>
    </w:pPr>
  </w:style>
  <w:style w:type="character" w:customStyle="1" w:styleId="En-tteCar">
    <w:name w:val="En-tête Car"/>
    <w:basedOn w:val="Policepardfaut"/>
    <w:link w:val="En-tte"/>
    <w:uiPriority w:val="99"/>
    <w:rsid w:val="00647FD8"/>
    <w:rPr>
      <w:rFonts w:ascii="Calibri" w:eastAsia="Calibri" w:hAnsi="Calibri" w:cs="Calibri"/>
      <w:kern w:val="0"/>
      <w:sz w:val="20"/>
      <w:szCs w:val="20"/>
      <w14:ligatures w14:val="none"/>
    </w:rPr>
  </w:style>
  <w:style w:type="paragraph" w:styleId="Pieddepage">
    <w:name w:val="footer"/>
    <w:basedOn w:val="Normal"/>
    <w:link w:val="PieddepageCar"/>
    <w:uiPriority w:val="99"/>
    <w:unhideWhenUsed/>
    <w:rsid w:val="00647FD8"/>
    <w:pPr>
      <w:tabs>
        <w:tab w:val="center" w:pos="4320"/>
        <w:tab w:val="right" w:pos="8640"/>
      </w:tabs>
    </w:pPr>
  </w:style>
  <w:style w:type="character" w:customStyle="1" w:styleId="PieddepageCar">
    <w:name w:val="Pied de page Car"/>
    <w:basedOn w:val="Policepardfaut"/>
    <w:link w:val="Pieddepage"/>
    <w:uiPriority w:val="99"/>
    <w:rsid w:val="00647FD8"/>
    <w:rPr>
      <w:rFonts w:ascii="Calibri" w:eastAsia="Calibri" w:hAnsi="Calibri" w:cs="Calibri"/>
      <w:kern w:val="0"/>
      <w:sz w:val="20"/>
      <w:szCs w:val="20"/>
      <w14:ligatures w14:val="none"/>
    </w:rPr>
  </w:style>
  <w:style w:type="paragraph" w:styleId="Textedebulles">
    <w:name w:val="Balloon Text"/>
    <w:basedOn w:val="Normal"/>
    <w:link w:val="TextedebullesCar"/>
    <w:uiPriority w:val="99"/>
    <w:semiHidden/>
    <w:unhideWhenUsed/>
    <w:rsid w:val="00647FD8"/>
    <w:rPr>
      <w:rFonts w:ascii="Tahoma" w:hAnsi="Tahoma" w:cs="Tahoma"/>
      <w:sz w:val="16"/>
      <w:szCs w:val="16"/>
    </w:rPr>
  </w:style>
  <w:style w:type="character" w:customStyle="1" w:styleId="TextedebullesCar">
    <w:name w:val="Texte de bulles Car"/>
    <w:basedOn w:val="Policepardfaut"/>
    <w:link w:val="Textedebulles"/>
    <w:uiPriority w:val="99"/>
    <w:semiHidden/>
    <w:rsid w:val="00647FD8"/>
    <w:rPr>
      <w:rFonts w:ascii="Tahoma" w:eastAsia="Calibri" w:hAnsi="Tahoma" w:cs="Tahoma"/>
      <w:kern w:val="0"/>
      <w:sz w:val="16"/>
      <w:szCs w:val="16"/>
      <w14:ligatures w14:val="none"/>
    </w:rPr>
  </w:style>
  <w:style w:type="table" w:styleId="Grilledutableau">
    <w:name w:val="Table Grid"/>
    <w:basedOn w:val="TableauNormal"/>
    <w:uiPriority w:val="39"/>
    <w:rsid w:val="00647FD8"/>
    <w:pPr>
      <w:spacing w:after="0" w:line="240" w:lineRule="auto"/>
    </w:pPr>
    <w:rPr>
      <w:rFonts w:ascii="Calibri" w:eastAsia="Calibri" w:hAnsi="Calibri" w:cs="Calibri"/>
      <w:kern w:val="0"/>
      <w:sz w:val="20"/>
      <w:szCs w:val="20"/>
      <w:lang w:eastAsia="fr-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647FD8"/>
    <w:pPr>
      <w:ind w:left="720"/>
      <w:contextualSpacing/>
    </w:pPr>
  </w:style>
  <w:style w:type="paragraph" w:styleId="Notedebasdepage">
    <w:name w:val="footnote text"/>
    <w:basedOn w:val="Normal"/>
    <w:link w:val="NotedebasdepageCar"/>
    <w:uiPriority w:val="99"/>
    <w:semiHidden/>
    <w:unhideWhenUsed/>
    <w:rsid w:val="00647FD8"/>
    <w:rPr>
      <w:rFonts w:ascii="Myriad Pro" w:hAnsi="Myriad Pro" w:cs="Times New Roman"/>
      <w:b/>
    </w:rPr>
  </w:style>
  <w:style w:type="character" w:customStyle="1" w:styleId="NotedebasdepageCar">
    <w:name w:val="Note de bas de page Car"/>
    <w:basedOn w:val="Policepardfaut"/>
    <w:link w:val="Notedebasdepage"/>
    <w:uiPriority w:val="99"/>
    <w:semiHidden/>
    <w:rsid w:val="00647FD8"/>
    <w:rPr>
      <w:rFonts w:ascii="Myriad Pro" w:eastAsia="Calibri" w:hAnsi="Myriad Pro" w:cs="Times New Roman"/>
      <w:b/>
      <w:kern w:val="0"/>
      <w:sz w:val="20"/>
      <w:szCs w:val="20"/>
      <w14:ligatures w14:val="none"/>
    </w:rPr>
  </w:style>
  <w:style w:type="character" w:styleId="Appelnotedebasdep">
    <w:name w:val="footnote reference"/>
    <w:uiPriority w:val="99"/>
    <w:semiHidden/>
    <w:unhideWhenUsed/>
    <w:rsid w:val="00647FD8"/>
    <w:rPr>
      <w:vertAlign w:val="superscript"/>
    </w:rPr>
  </w:style>
  <w:style w:type="paragraph" w:styleId="NormalWeb">
    <w:name w:val="Normal (Web)"/>
    <w:basedOn w:val="Normal"/>
    <w:uiPriority w:val="99"/>
    <w:unhideWhenUsed/>
    <w:rsid w:val="00647FD8"/>
    <w:pPr>
      <w:spacing w:before="100" w:beforeAutospacing="1" w:after="100" w:afterAutospacing="1"/>
      <w:jc w:val="left"/>
    </w:pPr>
    <w:rPr>
      <w:rFonts w:ascii="Times New Roman" w:eastAsia="Times New Roman" w:hAnsi="Times New Roman" w:cs="Times New Roman"/>
      <w:sz w:val="24"/>
      <w:szCs w:val="24"/>
      <w:lang w:eastAsia="fr-CA"/>
    </w:rPr>
  </w:style>
  <w:style w:type="paragraph" w:styleId="Retraitcorpsdetexte">
    <w:name w:val="Body Text Indent"/>
    <w:basedOn w:val="Normal"/>
    <w:link w:val="RetraitcorpsdetexteCar"/>
    <w:semiHidden/>
    <w:rsid w:val="00647FD8"/>
    <w:pPr>
      <w:ind w:left="705" w:hanging="705"/>
      <w:jc w:val="both"/>
    </w:pPr>
    <w:rPr>
      <w:rFonts w:ascii="Chinacat" w:eastAsia="Times New Roman" w:hAnsi="Chinacat" w:cs="Times New Roman"/>
      <w:sz w:val="22"/>
      <w:szCs w:val="24"/>
      <w:lang w:eastAsia="fr-FR"/>
    </w:rPr>
  </w:style>
  <w:style w:type="character" w:customStyle="1" w:styleId="RetraitcorpsdetexteCar">
    <w:name w:val="Retrait corps de texte Car"/>
    <w:basedOn w:val="Policepardfaut"/>
    <w:link w:val="Retraitcorpsdetexte"/>
    <w:semiHidden/>
    <w:rsid w:val="00647FD8"/>
    <w:rPr>
      <w:rFonts w:ascii="Chinacat" w:eastAsia="Times New Roman" w:hAnsi="Chinacat" w:cs="Times New Roman"/>
      <w:kern w:val="0"/>
      <w:szCs w:val="24"/>
      <w:lang w:eastAsia="fr-FR"/>
      <w14:ligatures w14:val="none"/>
    </w:rPr>
  </w:style>
  <w:style w:type="paragraph" w:styleId="Listepuces">
    <w:name w:val="List Bullet"/>
    <w:basedOn w:val="Normal"/>
    <w:uiPriority w:val="99"/>
    <w:unhideWhenUsed/>
    <w:rsid w:val="00647FD8"/>
    <w:pPr>
      <w:numPr>
        <w:numId w:val="1"/>
      </w:numPr>
      <w:contextualSpacing/>
    </w:pPr>
  </w:style>
  <w:style w:type="character" w:customStyle="1" w:styleId="normaltextrun">
    <w:name w:val="normaltextrun"/>
    <w:basedOn w:val="Policepardfaut"/>
    <w:rsid w:val="00647FD8"/>
  </w:style>
  <w:style w:type="paragraph" w:customStyle="1" w:styleId="paragraph">
    <w:name w:val="paragraph"/>
    <w:basedOn w:val="Normal"/>
    <w:rsid w:val="00647FD8"/>
    <w:pPr>
      <w:spacing w:before="100" w:beforeAutospacing="1" w:after="100" w:afterAutospacing="1"/>
      <w:jc w:val="left"/>
    </w:pPr>
    <w:rPr>
      <w:rFonts w:ascii="Times New Roman" w:eastAsia="Times New Roman" w:hAnsi="Times New Roman" w:cs="Times New Roman"/>
      <w:sz w:val="24"/>
      <w:szCs w:val="24"/>
      <w:lang w:eastAsia="fr-CA"/>
    </w:rPr>
  </w:style>
  <w:style w:type="character" w:customStyle="1" w:styleId="eop">
    <w:name w:val="eop"/>
    <w:basedOn w:val="Policepardfaut"/>
    <w:rsid w:val="00647FD8"/>
  </w:style>
  <w:style w:type="character" w:styleId="Marquedecommentaire">
    <w:name w:val="annotation reference"/>
    <w:uiPriority w:val="99"/>
    <w:semiHidden/>
    <w:unhideWhenUsed/>
    <w:rsid w:val="00647FD8"/>
    <w:rPr>
      <w:sz w:val="16"/>
      <w:szCs w:val="16"/>
    </w:rPr>
  </w:style>
  <w:style w:type="paragraph" w:styleId="Commentaire">
    <w:name w:val="annotation text"/>
    <w:basedOn w:val="Normal"/>
    <w:link w:val="CommentaireCar"/>
    <w:uiPriority w:val="99"/>
    <w:unhideWhenUsed/>
    <w:rsid w:val="00647FD8"/>
  </w:style>
  <w:style w:type="character" w:customStyle="1" w:styleId="CommentaireCar">
    <w:name w:val="Commentaire Car"/>
    <w:basedOn w:val="Policepardfaut"/>
    <w:link w:val="Commentaire"/>
    <w:uiPriority w:val="99"/>
    <w:rsid w:val="00647FD8"/>
    <w:rPr>
      <w:rFonts w:ascii="Calibri" w:eastAsia="Calibri" w:hAnsi="Calibri" w:cs="Calibri"/>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647FD8"/>
    <w:rPr>
      <w:b/>
      <w:bCs/>
    </w:rPr>
  </w:style>
  <w:style w:type="character" w:customStyle="1" w:styleId="ObjetducommentaireCar">
    <w:name w:val="Objet du commentaire Car"/>
    <w:basedOn w:val="CommentaireCar"/>
    <w:link w:val="Objetducommentaire"/>
    <w:uiPriority w:val="99"/>
    <w:semiHidden/>
    <w:rsid w:val="00647FD8"/>
    <w:rPr>
      <w:rFonts w:ascii="Calibri" w:eastAsia="Calibri" w:hAnsi="Calibri" w:cs="Calibri"/>
      <w:b/>
      <w:bCs/>
      <w:kern w:val="0"/>
      <w:sz w:val="20"/>
      <w:szCs w:val="20"/>
      <w14:ligatures w14:val="none"/>
    </w:rPr>
  </w:style>
  <w:style w:type="character" w:customStyle="1" w:styleId="subsection">
    <w:name w:val="subsection"/>
    <w:basedOn w:val="Policepardfaut"/>
    <w:rsid w:val="00647FD8"/>
  </w:style>
  <w:style w:type="character" w:customStyle="1" w:styleId="texte-courant">
    <w:name w:val="texte-courant"/>
    <w:basedOn w:val="Policepardfaut"/>
    <w:rsid w:val="00647FD8"/>
  </w:style>
  <w:style w:type="character" w:customStyle="1" w:styleId="label-z">
    <w:name w:val="label-z"/>
    <w:basedOn w:val="Policepardfaut"/>
    <w:rsid w:val="00647FD8"/>
  </w:style>
  <w:style w:type="character" w:customStyle="1" w:styleId="widthfixforlabel">
    <w:name w:val="widthfixforlabel"/>
    <w:basedOn w:val="Policepardfaut"/>
    <w:rsid w:val="00647FD8"/>
  </w:style>
  <w:style w:type="character" w:styleId="Lienhypertexte">
    <w:name w:val="Hyperlink"/>
    <w:uiPriority w:val="99"/>
    <w:unhideWhenUsed/>
    <w:rsid w:val="00647FD8"/>
    <w:rPr>
      <w:color w:val="0563C1"/>
      <w:u w:val="single"/>
    </w:rPr>
  </w:style>
  <w:style w:type="character" w:styleId="Mentionnonrsolue">
    <w:name w:val="Unresolved Mention"/>
    <w:uiPriority w:val="99"/>
    <w:semiHidden/>
    <w:unhideWhenUsed/>
    <w:rsid w:val="00647FD8"/>
    <w:rPr>
      <w:color w:val="605E5C"/>
      <w:shd w:val="clear" w:color="auto" w:fill="E1DFDD"/>
    </w:rPr>
  </w:style>
  <w:style w:type="paragraph" w:styleId="En-ttedetabledesmatires">
    <w:name w:val="TOC Heading"/>
    <w:basedOn w:val="Titre1"/>
    <w:next w:val="Normal"/>
    <w:uiPriority w:val="39"/>
    <w:unhideWhenUsed/>
    <w:qFormat/>
    <w:rsid w:val="00647FD8"/>
    <w:pPr>
      <w:spacing w:before="240" w:line="259" w:lineRule="auto"/>
      <w:outlineLvl w:val="9"/>
    </w:pPr>
    <w:rPr>
      <w:rFonts w:ascii="Calibri" w:eastAsia="Times New Roman" w:hAnsi="Calibri" w:cs="Times New Roman"/>
      <w:b w:val="0"/>
      <w:color w:val="365F91"/>
    </w:rPr>
  </w:style>
  <w:style w:type="paragraph" w:styleId="TM2">
    <w:name w:val="toc 2"/>
    <w:basedOn w:val="Normal"/>
    <w:next w:val="Normal"/>
    <w:autoRedefine/>
    <w:uiPriority w:val="39"/>
    <w:unhideWhenUsed/>
    <w:rsid w:val="00647FD8"/>
    <w:pPr>
      <w:spacing w:after="100" w:line="259" w:lineRule="auto"/>
      <w:ind w:left="220"/>
      <w:jc w:val="left"/>
    </w:pPr>
    <w:rPr>
      <w:rFonts w:ascii="Cambria" w:eastAsia="Times New Roman" w:hAnsi="Cambria" w:cs="Times New Roman"/>
      <w:sz w:val="22"/>
      <w:szCs w:val="22"/>
      <w:lang w:eastAsia="fr-CA"/>
    </w:rPr>
  </w:style>
  <w:style w:type="paragraph" w:styleId="TM1">
    <w:name w:val="toc 1"/>
    <w:basedOn w:val="Normal"/>
    <w:next w:val="Normal"/>
    <w:autoRedefine/>
    <w:uiPriority w:val="39"/>
    <w:unhideWhenUsed/>
    <w:rsid w:val="00647FD8"/>
    <w:pPr>
      <w:spacing w:after="100" w:line="259" w:lineRule="auto"/>
      <w:jc w:val="left"/>
    </w:pPr>
    <w:rPr>
      <w:rFonts w:ascii="Cambria" w:eastAsia="Times New Roman" w:hAnsi="Cambria" w:cs="Times New Roman"/>
      <w:sz w:val="22"/>
      <w:szCs w:val="22"/>
      <w:lang w:eastAsia="fr-CA"/>
    </w:rPr>
  </w:style>
  <w:style w:type="paragraph" w:styleId="TM3">
    <w:name w:val="toc 3"/>
    <w:basedOn w:val="Normal"/>
    <w:next w:val="Normal"/>
    <w:autoRedefine/>
    <w:uiPriority w:val="39"/>
    <w:unhideWhenUsed/>
    <w:rsid w:val="00647FD8"/>
    <w:pPr>
      <w:spacing w:after="100" w:line="259" w:lineRule="auto"/>
      <w:ind w:left="440"/>
      <w:jc w:val="left"/>
    </w:pPr>
    <w:rPr>
      <w:rFonts w:ascii="Cambria" w:eastAsia="Times New Roman" w:hAnsi="Cambria" w:cs="Times New Roman"/>
      <w:sz w:val="22"/>
      <w:szCs w:val="22"/>
      <w:lang w:eastAsia="fr-CA"/>
    </w:rPr>
  </w:style>
  <w:style w:type="paragraph" w:styleId="Rvision">
    <w:name w:val="Revision"/>
    <w:hidden/>
    <w:uiPriority w:val="99"/>
    <w:semiHidden/>
    <w:rsid w:val="00647FD8"/>
    <w:pPr>
      <w:spacing w:after="0" w:line="240" w:lineRule="auto"/>
    </w:pPr>
    <w:rPr>
      <w:rFonts w:ascii="Calibri" w:eastAsia="Calibri" w:hAnsi="Calibri" w:cs="Calibri"/>
      <w:kern w:val="0"/>
      <w:sz w:val="20"/>
      <w:szCs w:val="20"/>
      <w14:ligatures w14:val="none"/>
    </w:rPr>
  </w:style>
  <w:style w:type="character" w:styleId="lev">
    <w:name w:val="Strong"/>
    <w:uiPriority w:val="22"/>
    <w:qFormat/>
    <w:rsid w:val="00647FD8"/>
    <w:rPr>
      <w:b/>
      <w:bCs/>
    </w:rPr>
  </w:style>
  <w:style w:type="table" w:styleId="Grilledetableauclaire">
    <w:name w:val="Grid Table Light"/>
    <w:basedOn w:val="TableauNormal"/>
    <w:uiPriority w:val="40"/>
    <w:rsid w:val="00647FD8"/>
    <w:pPr>
      <w:spacing w:after="0" w:line="240" w:lineRule="auto"/>
    </w:pPr>
    <w:rPr>
      <w:rFonts w:ascii="Calibri" w:eastAsia="Calibri" w:hAnsi="Calibri" w:cs="Calibri"/>
      <w:kern w:val="0"/>
      <w:sz w:val="20"/>
      <w:szCs w:val="20"/>
      <w:lang w:eastAsia="fr-CA"/>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Lienhypertextesuivivisit">
    <w:name w:val="FollowedHyperlink"/>
    <w:basedOn w:val="Policepardfaut"/>
    <w:uiPriority w:val="99"/>
    <w:semiHidden/>
    <w:unhideWhenUsed/>
    <w:rsid w:val="00647F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13208">
      <w:bodyDiv w:val="1"/>
      <w:marLeft w:val="0"/>
      <w:marRight w:val="0"/>
      <w:marTop w:val="0"/>
      <w:marBottom w:val="0"/>
      <w:divBdr>
        <w:top w:val="none" w:sz="0" w:space="0" w:color="auto"/>
        <w:left w:val="none" w:sz="0" w:space="0" w:color="auto"/>
        <w:bottom w:val="none" w:sz="0" w:space="0" w:color="auto"/>
        <w:right w:val="none" w:sz="0" w:space="0" w:color="auto"/>
      </w:divBdr>
      <w:divsChild>
        <w:div w:id="1736396156">
          <w:marLeft w:val="-600"/>
          <w:marRight w:val="0"/>
          <w:marTop w:val="0"/>
          <w:marBottom w:val="0"/>
          <w:divBdr>
            <w:top w:val="none" w:sz="0" w:space="0" w:color="auto"/>
            <w:left w:val="none" w:sz="0" w:space="0" w:color="auto"/>
            <w:bottom w:val="none" w:sz="0" w:space="0" w:color="auto"/>
            <w:right w:val="none" w:sz="0" w:space="0" w:color="auto"/>
          </w:divBdr>
        </w:div>
      </w:divsChild>
    </w:div>
    <w:div w:id="178187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squebec.gouv.qc.ca/fr/document/lc/P-39.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B6AB0D290785468D32165D0883A33E" ma:contentTypeVersion="10" ma:contentTypeDescription="Crée un document." ma:contentTypeScope="" ma:versionID="b3b8631107e18e80c72437ad9255714a">
  <xsd:schema xmlns:xsd="http://www.w3.org/2001/XMLSchema" xmlns:xs="http://www.w3.org/2001/XMLSchema" xmlns:p="http://schemas.microsoft.com/office/2006/metadata/properties" xmlns:ns2="dfb03bbe-27c1-4c96-bedd-97936b7bc424" xmlns:ns3="19bb8781-a2a7-4cb8-b980-840aee54feac" targetNamespace="http://schemas.microsoft.com/office/2006/metadata/properties" ma:root="true" ma:fieldsID="7317942446c6cd81a8a1e892d8e804b0" ns2:_="" ns3:_="">
    <xsd:import namespace="dfb03bbe-27c1-4c96-bedd-97936b7bc424"/>
    <xsd:import namespace="19bb8781-a2a7-4cb8-b980-840aee54fea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b03bbe-27c1-4c96-bedd-97936b7bc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437e4e32-2bf1-4a68-82e9-a18d40ccd73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b8781-a2a7-4cb8-b980-840aee54fea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4da2d8-db28-4b0c-ab03-1033fb61f558}" ma:internalName="TaxCatchAll" ma:showField="CatchAllData" ma:web="19bb8781-a2a7-4cb8-b980-840aee54fe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9bb8781-a2a7-4cb8-b980-840aee54feac" xsi:nil="true"/>
    <lcf76f155ced4ddcb4097134ff3c332f xmlns="dfb03bbe-27c1-4c96-bedd-97936b7bc42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27D08F-DD41-4366-91FE-3004925A0C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b03bbe-27c1-4c96-bedd-97936b7bc424"/>
    <ds:schemaRef ds:uri="19bb8781-a2a7-4cb8-b980-840aee54f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FE50A0-E67F-4CAC-958D-A494762A2714}">
  <ds:schemaRefs>
    <ds:schemaRef ds:uri="http://schemas.microsoft.com/sharepoint/v3/contenttype/forms"/>
  </ds:schemaRefs>
</ds:datastoreItem>
</file>

<file path=customXml/itemProps3.xml><?xml version="1.0" encoding="utf-8"?>
<ds:datastoreItem xmlns:ds="http://schemas.openxmlformats.org/officeDocument/2006/customXml" ds:itemID="{4D425A26-1816-44B7-9F7E-A38AFDE35C02}">
  <ds:schemaRefs>
    <ds:schemaRef ds:uri="http://schemas.microsoft.com/office/2006/metadata/properties"/>
    <ds:schemaRef ds:uri="http://schemas.microsoft.com/office/infopath/2007/PartnerControls"/>
    <ds:schemaRef ds:uri="19bb8781-a2a7-4cb8-b980-840aee54feac"/>
    <ds:schemaRef ds:uri="dfb03bbe-27c1-4c96-bedd-97936b7bc424"/>
  </ds:schemaRefs>
</ds:datastoreItem>
</file>

<file path=customXml/itemProps4.xml><?xml version="1.0" encoding="utf-8"?>
<ds:datastoreItem xmlns:ds="http://schemas.openxmlformats.org/officeDocument/2006/customXml" ds:itemID="{1194F84E-C2F9-4DDE-992E-63CF25B8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942</Words>
  <Characters>5187</Characters>
  <Application>Microsoft Office Word</Application>
  <DocSecurity>0</DocSecurity>
  <Lines>43</Lines>
  <Paragraphs>12</Paragraphs>
  <ScaleCrop>false</ScaleCrop>
  <HeadingPairs>
    <vt:vector size="4" baseType="variant">
      <vt:variant>
        <vt:lpstr>Titre</vt:lpstr>
      </vt:variant>
      <vt:variant>
        <vt:i4>1</vt:i4>
      </vt:variant>
      <vt:variant>
        <vt:lpstr>Titres</vt:lpstr>
      </vt:variant>
      <vt:variant>
        <vt:i4>25</vt:i4>
      </vt:variant>
    </vt:vector>
  </HeadingPairs>
  <TitlesOfParts>
    <vt:vector size="26" baseType="lpstr">
      <vt:lpstr/>
      <vt:lpstr>PRÉAMBULE </vt:lpstr>
      <vt:lpstr>OBJECTIFS </vt:lpstr>
      <vt:lpstr>RENSEIGNEMENTS PERSONNELS</vt:lpstr>
      <vt:lpstr>COLLECTE</vt:lpstr>
      <vt:lpstr>UTILISATION </vt:lpstr>
      <vt:lpstr>COMMUNICATION</vt:lpstr>
      <vt:lpstr>CONSERVATION </vt:lpstr>
      <vt:lpstr>DESTRUCTION </vt:lpstr>
      <vt:lpstr>ÉVALUATION DES FACTEURS RELATIFS À LA VIE PRIVÉE</vt:lpstr>
      <vt:lpstr>DEMANDE D’ACCÈS OU DE RECTIFICATION </vt:lpstr>
      <vt:lpstr>INCIDENTS DE CONFIDENTIALITÉ </vt:lpstr>
      <vt:lpstr>PROCESSUS DE TRAITEMENT DES PLAINTES EN LIEN AVEC LA PROTECTION DES RENSEIGNEMEN</vt:lpstr>
      <vt:lpstr>COORDONNÉES DE LA RESPONSABLE DE LA PROTECTION DES RENSEIGNEMENTS PERSONNELS</vt:lpstr>
      <vt:lpstr>ENTRÉE EN VIGUEUR DE LA POLITIQUE</vt:lpstr>
      <vt:lpstr>LES ANNEXES</vt:lpstr>
      <vt:lpstr>    ANNEXE 1 - POLITIQUE DE CONFIDENTIALITÉ LORS D’UNE COLLECTE DE RENSEIGNEMENTS PE</vt:lpstr>
      <vt:lpstr>    ANNEXE 2 – PROCÉDURE DE NUMÉRISATION</vt:lpstr>
      <vt:lpstr>    </vt:lpstr>
      <vt:lpstr>    ANNEXE 3 – REGISTRE DE NUMÉRISATION</vt:lpstr>
      <vt:lpstr>    </vt:lpstr>
      <vt:lpstr>    ANNEXE 4 - TECHNIQUES DE DESTRUCTION DÉFINITIVE DE DOCUMENTS</vt:lpstr>
      <vt:lpstr>    ANNEXE 5 – REGISTRE DE DESTRUCTION </vt:lpstr>
      <vt:lpstr>    ANNEXE 6 - REGISTRES DES INCIDENTS DE CONFIDENTIALITÉ </vt:lpstr>
      <vt:lpstr>    </vt:lpstr>
      <vt:lpstr>    ANNEXE 7 - PROCÉDURE DE TRAITEMENT DES PLAINTES EN LIEN AVEC LA PROTECTION DES R</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Binette</dc:creator>
  <cp:keywords/>
  <dc:description/>
  <cp:lastModifiedBy>Nathalie Brown</cp:lastModifiedBy>
  <cp:revision>256</cp:revision>
  <dcterms:created xsi:type="dcterms:W3CDTF">2023-09-06T21:44:00Z</dcterms:created>
  <dcterms:modified xsi:type="dcterms:W3CDTF">2023-10-04T23:53:00Z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EWJCDocID">
    <vt:lpwstr>f2c8abb2-5199-4e47-8882-9db10d6ed79c</vt:lpwstr>
  </property>
  <property fmtid="{D5CDD505-2E9C-101B-9397-08002B2CF9AE}" pid="3" name="ContentTypeId">
    <vt:lpwstr>0x01010041B6AB0D290785468D32165D0883A33E</vt:lpwstr>
  </property>
  <property fmtid="{D5CDD505-2E9C-101B-9397-08002B2CF9AE}" pid="4" name="MediaServiceImageTags">
    <vt:lpwstr/>
  </property>
</Properties>
</file>