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47D5CFCB" w:rsidR="00647FD8" w:rsidRPr="00D814AB" w:rsidRDefault="0081449A" w:rsidP="00647FD8">
      <w:pPr>
        <w:jc w:val="both"/>
        <w:rPr>
          <w:rFonts w:ascii="Arial" w:hAnsi="Arial" w:cs="Arial"/>
          <w:b/>
          <w:sz w:val="22"/>
          <w:szCs w:val="22"/>
        </w:rPr>
      </w:pPr>
      <w:r>
        <w:rPr>
          <w:rFonts w:ascii="Arial" w:hAnsi="Arial" w:cs="Arial"/>
          <w:b/>
          <w:noProof/>
          <w:sz w:val="22"/>
          <w:szCs w:val="22"/>
          <w14:ligatures w14:val="standardContextual"/>
        </w:rPr>
        <w:drawing>
          <wp:anchor distT="0" distB="0" distL="114300" distR="114300" simplePos="0" relativeHeight="251658240" behindDoc="1" locked="0" layoutInCell="1" allowOverlap="1" wp14:anchorId="24659CCD" wp14:editId="3DE951E3">
            <wp:simplePos x="0" y="0"/>
            <wp:positionH relativeFrom="column">
              <wp:posOffset>-78105</wp:posOffset>
            </wp:positionH>
            <wp:positionV relativeFrom="paragraph">
              <wp:posOffset>0</wp:posOffset>
            </wp:positionV>
            <wp:extent cx="1592580" cy="1210310"/>
            <wp:effectExtent l="0" t="0" r="7620" b="8890"/>
            <wp:wrapTight wrapText="bothSides">
              <wp:wrapPolygon edited="0">
                <wp:start x="0" y="0"/>
                <wp:lineTo x="0" y="21419"/>
                <wp:lineTo x="21445" y="21419"/>
                <wp:lineTo x="21445" y="0"/>
                <wp:lineTo x="0" y="0"/>
              </wp:wrapPolygon>
            </wp:wrapTight>
            <wp:docPr id="16248193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58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83342" w14:textId="235048BD" w:rsidR="00647FD8" w:rsidRPr="00D814AB" w:rsidRDefault="00647FD8" w:rsidP="00647FD8">
      <w:pPr>
        <w:jc w:val="both"/>
        <w:rPr>
          <w:rFonts w:ascii="Arial" w:hAnsi="Arial" w:cs="Arial"/>
          <w:b/>
          <w:sz w:val="22"/>
          <w:szCs w:val="22"/>
        </w:rPr>
      </w:pPr>
    </w:p>
    <w:p w14:paraId="10B34113" w14:textId="23015A55" w:rsidR="00647FD8" w:rsidRPr="00D814AB" w:rsidRDefault="00647FD8" w:rsidP="00647FD8">
      <w:pPr>
        <w:jc w:val="both"/>
        <w:rPr>
          <w:rFonts w:ascii="Arial" w:hAnsi="Arial" w:cs="Arial"/>
          <w:b/>
          <w:sz w:val="22"/>
          <w:szCs w:val="22"/>
        </w:rPr>
      </w:pPr>
    </w:p>
    <w:p w14:paraId="47D41E10" w14:textId="1BA28B09" w:rsidR="00647FD8" w:rsidRPr="00D814AB" w:rsidRDefault="00647FD8" w:rsidP="00647FD8">
      <w:pPr>
        <w:jc w:val="both"/>
        <w:rPr>
          <w:rFonts w:ascii="Arial" w:hAnsi="Arial" w:cs="Arial"/>
          <w:b/>
          <w:sz w:val="22"/>
          <w:szCs w:val="22"/>
        </w:rPr>
      </w:pPr>
    </w:p>
    <w:p w14:paraId="2F923371" w14:textId="17C618D8" w:rsidR="00647FD8" w:rsidRPr="00D814AB" w:rsidRDefault="00647FD8" w:rsidP="00647FD8">
      <w:pPr>
        <w:jc w:val="both"/>
        <w:rPr>
          <w:rFonts w:ascii="Arial" w:hAnsi="Arial" w:cs="Arial"/>
          <w:b/>
          <w:sz w:val="22"/>
          <w:szCs w:val="22"/>
        </w:rPr>
      </w:pPr>
    </w:p>
    <w:p w14:paraId="16CC318C" w14:textId="7569839D" w:rsidR="00647FD8" w:rsidRPr="00D814AB" w:rsidRDefault="00647FD8" w:rsidP="00647FD8">
      <w:pPr>
        <w:jc w:val="both"/>
        <w:rPr>
          <w:rFonts w:ascii="Arial" w:hAnsi="Arial" w:cs="Arial"/>
          <w:b/>
          <w:sz w:val="22"/>
          <w:szCs w:val="22"/>
        </w:rPr>
      </w:pPr>
    </w:p>
    <w:p w14:paraId="329583E1" w14:textId="732E072A" w:rsidR="00647FD8" w:rsidRPr="00D814AB" w:rsidRDefault="00647FD8" w:rsidP="00647FD8">
      <w:pPr>
        <w:rPr>
          <w:rFonts w:ascii="Arial" w:hAnsi="Arial" w:cs="Arial"/>
          <w:b/>
          <w:sz w:val="52"/>
          <w:szCs w:val="52"/>
        </w:rPr>
      </w:pPr>
    </w:p>
    <w:p w14:paraId="37C608EF" w14:textId="2A38648A" w:rsidR="00647FD8" w:rsidRDefault="00647FD8" w:rsidP="00647FD8">
      <w:pPr>
        <w:rPr>
          <w:rFonts w:ascii="Arial" w:hAnsi="Arial" w:cs="Arial"/>
          <w:b/>
          <w:sz w:val="52"/>
          <w:szCs w:val="52"/>
        </w:rPr>
      </w:pPr>
    </w:p>
    <w:p w14:paraId="39B3332B" w14:textId="77777777" w:rsidR="0081449A" w:rsidRDefault="0081449A" w:rsidP="00647FD8">
      <w:pPr>
        <w:rPr>
          <w:rFonts w:ascii="Arial" w:hAnsi="Arial" w:cs="Arial"/>
          <w:b/>
          <w:sz w:val="52"/>
          <w:szCs w:val="52"/>
        </w:rPr>
      </w:pPr>
    </w:p>
    <w:p w14:paraId="763AE36C" w14:textId="77777777" w:rsidR="0081449A" w:rsidRDefault="0081449A" w:rsidP="00647FD8">
      <w:pPr>
        <w:rPr>
          <w:rFonts w:ascii="Arial" w:hAnsi="Arial" w:cs="Arial"/>
          <w:b/>
          <w:sz w:val="52"/>
          <w:szCs w:val="52"/>
        </w:rPr>
      </w:pPr>
    </w:p>
    <w:p w14:paraId="74FAC30E" w14:textId="77777777" w:rsidR="0081449A" w:rsidRPr="00D814AB" w:rsidRDefault="0081449A" w:rsidP="00647FD8">
      <w:pPr>
        <w:rPr>
          <w:rFonts w:ascii="Arial" w:hAnsi="Arial" w:cs="Arial"/>
          <w:b/>
          <w:sz w:val="52"/>
          <w:szCs w:val="52"/>
        </w:rPr>
      </w:pPr>
    </w:p>
    <w:p w14:paraId="43518B65" w14:textId="082D513C" w:rsidR="00647FD8"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w:t>
      </w:r>
      <w:r w:rsidR="00BC02A2">
        <w:rPr>
          <w:rFonts w:ascii="Arial" w:hAnsi="Arial" w:cs="Arial"/>
          <w:b/>
          <w:sz w:val="52"/>
          <w:szCs w:val="52"/>
        </w:rPr>
        <w:t>confidentialité sur les renseignements personnels</w:t>
      </w:r>
    </w:p>
    <w:p w14:paraId="2290D35D" w14:textId="77777777" w:rsidR="0081449A" w:rsidRDefault="0081449A" w:rsidP="00647FD8">
      <w:pPr>
        <w:rPr>
          <w:rFonts w:ascii="Arial" w:hAnsi="Arial" w:cs="Arial"/>
          <w:b/>
          <w:sz w:val="52"/>
          <w:szCs w:val="52"/>
        </w:rPr>
      </w:pPr>
    </w:p>
    <w:p w14:paraId="6860D0BF" w14:textId="27D1C871" w:rsidR="0081449A" w:rsidRPr="00D814AB" w:rsidRDefault="0081449A" w:rsidP="00647FD8">
      <w:pPr>
        <w:rPr>
          <w:rFonts w:ascii="Arial" w:hAnsi="Arial" w:cs="Arial"/>
          <w:b/>
          <w:sz w:val="52"/>
          <w:szCs w:val="52"/>
        </w:rPr>
      </w:pPr>
      <w:r>
        <w:rPr>
          <w:rFonts w:ascii="Arial" w:hAnsi="Arial" w:cs="Arial"/>
          <w:b/>
          <w:sz w:val="52"/>
          <w:szCs w:val="52"/>
        </w:rPr>
        <w:t>CPE La Découverte</w:t>
      </w:r>
    </w:p>
    <w:p w14:paraId="2A5D81FA" w14:textId="68454F6A" w:rsidR="00647FD8" w:rsidRPr="00D814AB" w:rsidRDefault="00647FD8" w:rsidP="00647FD8">
      <w:pPr>
        <w:jc w:val="both"/>
        <w:rPr>
          <w:rFonts w:ascii="Arial" w:hAnsi="Arial" w:cs="Arial"/>
          <w:b/>
          <w:sz w:val="22"/>
          <w:szCs w:val="22"/>
        </w:rPr>
      </w:pPr>
    </w:p>
    <w:p w14:paraId="605016F4" w14:textId="4E692111"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5FB7A3B"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0870939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458A1A7F" w:rsidR="00647FD8" w:rsidRPr="00D814AB" w:rsidRDefault="00647FD8" w:rsidP="00647FD8">
      <w:pPr>
        <w:jc w:val="both"/>
        <w:rPr>
          <w:rFonts w:ascii="Arial" w:hAnsi="Arial" w:cs="Arial"/>
          <w:b/>
          <w:sz w:val="22"/>
          <w:szCs w:val="22"/>
        </w:rPr>
      </w:pPr>
    </w:p>
    <w:p w14:paraId="208DDECF" w14:textId="34141858"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6A5D1FF9" w14:textId="77777777" w:rsidR="00647FD8" w:rsidRPr="00D814AB" w:rsidRDefault="00647FD8" w:rsidP="00647FD8">
      <w:pPr>
        <w:jc w:val="both"/>
        <w:rPr>
          <w:rFonts w:ascii="Arial" w:hAnsi="Arial" w:cs="Arial"/>
          <w:b/>
          <w:sz w:val="22"/>
          <w:szCs w:val="22"/>
        </w:rPr>
      </w:pPr>
    </w:p>
    <w:p w14:paraId="11A09157" w14:textId="77777777" w:rsidR="00647FD8" w:rsidRPr="00D814AB" w:rsidRDefault="00647FD8" w:rsidP="00647FD8">
      <w:pPr>
        <w:rPr>
          <w:rFonts w:ascii="Arial" w:hAnsi="Arial" w:cs="Arial"/>
        </w:rPr>
      </w:pPr>
    </w:p>
    <w:p w14:paraId="57F47013" w14:textId="77777777" w:rsidR="00647FD8" w:rsidRPr="00D814AB" w:rsidRDefault="00647FD8" w:rsidP="00647FD8">
      <w:pPr>
        <w:rPr>
          <w:rFonts w:ascii="Arial" w:hAnsi="Arial" w:cs="Arial"/>
        </w:rPr>
      </w:pPr>
    </w:p>
    <w:p w14:paraId="577C6EF4" w14:textId="77777777" w:rsidR="00647FD8" w:rsidRPr="00D814AB" w:rsidRDefault="00647FD8" w:rsidP="00647FD8">
      <w:pPr>
        <w:jc w:val="left"/>
        <w:rPr>
          <w:rFonts w:ascii="Arial" w:hAnsi="Arial" w:cs="Arial"/>
          <w:b/>
          <w:sz w:val="24"/>
          <w:szCs w:val="24"/>
        </w:rPr>
      </w:pPr>
    </w:p>
    <w:p w14:paraId="1EC05258" w14:textId="77777777" w:rsidR="002F1B39" w:rsidRPr="00D814AB" w:rsidRDefault="002F1B39">
      <w:pPr>
        <w:spacing w:after="160" w:line="259" w:lineRule="auto"/>
        <w:jc w:val="left"/>
        <w:rPr>
          <w:rFonts w:ascii="Arial" w:eastAsia="Times New Roman" w:hAnsi="Arial" w:cs="Arial"/>
          <w:color w:val="365F91"/>
          <w:sz w:val="32"/>
          <w:szCs w:val="32"/>
          <w:lang w:val="fr-FR" w:eastAsia="fr-CA"/>
        </w:rPr>
      </w:pPr>
      <w:r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4994BC55" w:rsidR="00BC02A2" w:rsidRDefault="00BC02A2" w:rsidP="00BC02A2">
          <w:pPr>
            <w:pStyle w:val="En-ttedetabledesmatires"/>
          </w:pPr>
        </w:p>
        <w:p w14:paraId="1AC77FD4" w14:textId="7EBF8CF7" w:rsidR="002F1B39" w:rsidRPr="00D814AB" w:rsidRDefault="00000000">
          <w:pPr>
            <w:rPr>
              <w:rFonts w:ascii="Arial" w:hAnsi="Arial" w:cs="Arial"/>
            </w:rPr>
          </w:pPr>
        </w:p>
      </w:sdtContent>
    </w:sdt>
    <w:p w14:paraId="1B649E31" w14:textId="6E90D12E" w:rsidR="002D68FA" w:rsidRPr="00BF79FC" w:rsidRDefault="002D68FA" w:rsidP="008E3ABD">
      <w:pPr>
        <w:spacing w:after="160" w:line="259" w:lineRule="auto"/>
        <w:jc w:val="left"/>
        <w:rPr>
          <w:rFonts w:ascii="Arial" w:eastAsia="Rubik" w:hAnsi="Arial" w:cs="Arial"/>
          <w:b/>
          <w:bCs/>
          <w:sz w:val="28"/>
          <w:szCs w:val="28"/>
          <w:lang w:eastAsia="fr-CA"/>
        </w:rPr>
      </w:pPr>
      <w:bookmarkStart w:id="0" w:name="_Toc137793098"/>
      <w:bookmarkStart w:id="1" w:name="_Toc138135007"/>
      <w:bookmarkStart w:id="2" w:name="_Toc137713721"/>
      <w:bookmarkStart w:id="3" w:name="_Toc137713838"/>
      <w:bookmarkStart w:id="4" w:name="_Toc137793090"/>
      <w:bookmarkStart w:id="5" w:name="_Toc137713718"/>
      <w:bookmarkStart w:id="6" w:name="_Toc137713835"/>
      <w:r w:rsidRPr="00BF79FC">
        <w:rPr>
          <w:rFonts w:cs="Arial"/>
          <w:b/>
          <w:bCs/>
          <w:sz w:val="28"/>
          <w:szCs w:val="28"/>
        </w:rPr>
        <w:t>POLITIQUE DE CONFIDENTIALITÉ LORS D’UNE COLLECTE DE RENSEIGNEMENTS PERSONNELS PAR UN MOYEN TECHNOLOGIQUE</w:t>
      </w:r>
      <w:bookmarkEnd w:id="0"/>
      <w:bookmarkEnd w:id="1"/>
    </w:p>
    <w:p w14:paraId="7E156EE0" w14:textId="1D7B8380"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2"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96DAD5F" w14:textId="77777777" w:rsidR="00C92203" w:rsidRDefault="00C92203" w:rsidP="002D68FA">
      <w:pPr>
        <w:jc w:val="both"/>
        <w:rPr>
          <w:rFonts w:ascii="Arial" w:hAnsi="Arial" w:cs="Arial"/>
          <w:color w:val="223654"/>
          <w:sz w:val="22"/>
          <w:szCs w:val="22"/>
          <w:shd w:val="clear" w:color="auto" w:fill="FFFFFF"/>
        </w:rPr>
      </w:pPr>
    </w:p>
    <w:p w14:paraId="4777AC45" w14:textId="60E4C8E1" w:rsidR="002D68FA" w:rsidRPr="00642AF8" w:rsidRDefault="00C92203" w:rsidP="002D68FA">
      <w:pPr>
        <w:jc w:val="both"/>
        <w:rPr>
          <w:rFonts w:ascii="Arial" w:hAnsi="Arial" w:cs="Arial"/>
          <w:i/>
          <w:iCs/>
          <w:sz w:val="22"/>
          <w:szCs w:val="22"/>
          <w:shd w:val="clear" w:color="auto" w:fill="FFFFFF"/>
        </w:rPr>
      </w:pPr>
      <w:r w:rsidRPr="00642AF8">
        <w:rPr>
          <w:rFonts w:ascii="Arial" w:hAnsi="Arial" w:cs="Arial"/>
          <w:i/>
          <w:iCs/>
          <w:sz w:val="22"/>
          <w:szCs w:val="22"/>
          <w:shd w:val="clear" w:color="auto" w:fill="FFFFFF"/>
        </w:rPr>
        <w:t>Note : La Politique de confidentialité est publiée sur le site internet du CPE</w:t>
      </w:r>
      <w:r w:rsidRPr="00642AF8">
        <w:rPr>
          <w:rFonts w:ascii="Arial" w:hAnsi="Arial" w:cs="Arial"/>
          <w:i/>
          <w:iCs/>
          <w:noProof/>
          <w:sz w:val="22"/>
          <w:szCs w:val="22"/>
        </w:rPr>
        <w:t xml:space="preserve"> </w:t>
      </w:r>
      <w:r w:rsidR="00D8551F" w:rsidRPr="00642AF8">
        <w:rPr>
          <w:rFonts w:ascii="Arial" w:hAnsi="Arial" w:cs="Arial"/>
          <w:i/>
          <w:iCs/>
          <w:noProof/>
          <w:sz w:val="22"/>
          <w:szCs w:val="22"/>
        </w:rPr>
        <w:t>au www.cpedecouverte.qc.ca</w:t>
      </w: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481EF28E"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 vous serez réputé avoir donné votre consentement aux fins énoncées ci-après, pour lesquelles le CPE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42D41AF3" w:rsidR="002D68FA" w:rsidRPr="00AD3CFC" w:rsidRDefault="002D68FA" w:rsidP="002D68FA">
      <w:pPr>
        <w:spacing w:before="240"/>
        <w:jc w:val="both"/>
        <w:rPr>
          <w:rFonts w:ascii="Arial" w:hAnsi="Arial" w:cs="Arial"/>
          <w:b/>
          <w:bCs/>
          <w:sz w:val="22"/>
          <w:szCs w:val="22"/>
        </w:rPr>
      </w:pPr>
      <w:r w:rsidRPr="00AD3CFC">
        <w:rPr>
          <w:rFonts w:ascii="Arial" w:hAnsi="Arial" w:cs="Arial"/>
          <w:b/>
          <w:bCs/>
          <w:sz w:val="22"/>
          <w:szCs w:val="22"/>
        </w:rPr>
        <w:t xml:space="preserve">Usage de </w:t>
      </w:r>
      <w:r w:rsidR="005D64D4" w:rsidRPr="00AD3CFC">
        <w:rPr>
          <w:rFonts w:ascii="Arial" w:hAnsi="Arial" w:cs="Arial"/>
          <w:b/>
          <w:bCs/>
          <w:sz w:val="22"/>
          <w:szCs w:val="22"/>
        </w:rPr>
        <w:t xml:space="preserve">cookies (ci-après « </w:t>
      </w:r>
      <w:r w:rsidRPr="00AD3CFC">
        <w:rPr>
          <w:rFonts w:ascii="Arial" w:hAnsi="Arial" w:cs="Arial"/>
          <w:b/>
          <w:bCs/>
          <w:sz w:val="22"/>
          <w:szCs w:val="22"/>
        </w:rPr>
        <w:t xml:space="preserve">témoins de connexion </w:t>
      </w:r>
      <w:r w:rsidR="005D64D4" w:rsidRPr="00AD3CFC">
        <w:rPr>
          <w:rFonts w:ascii="Arial" w:hAnsi="Arial" w:cs="Arial"/>
          <w:b/>
          <w:bCs/>
          <w:sz w:val="22"/>
          <w:szCs w:val="22"/>
        </w:rPr>
        <w:t>»)</w:t>
      </w:r>
    </w:p>
    <w:p w14:paraId="3755B132" w14:textId="33C618AC" w:rsidR="002D68FA" w:rsidRPr="00AD3CFC" w:rsidRDefault="002D68FA" w:rsidP="002D68FA">
      <w:pPr>
        <w:spacing w:before="240"/>
        <w:jc w:val="both"/>
        <w:rPr>
          <w:rFonts w:ascii="Arial" w:hAnsi="Arial" w:cs="Arial"/>
          <w:sz w:val="22"/>
          <w:szCs w:val="22"/>
        </w:rPr>
      </w:pPr>
      <w:r w:rsidRPr="00AD3CFC">
        <w:rPr>
          <w:rFonts w:ascii="Arial" w:hAnsi="Arial" w:cs="Arial"/>
          <w:sz w:val="22"/>
          <w:szCs w:val="22"/>
          <w:shd w:val="clear" w:color="auto" w:fill="FFFFFF"/>
        </w:rPr>
        <w:t>Le CPE</w:t>
      </w:r>
      <w:r w:rsidRPr="00AD3CFC">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AD3CFC" w:rsidRDefault="002D68FA" w:rsidP="002D68FA">
      <w:pPr>
        <w:spacing w:before="240"/>
        <w:jc w:val="both"/>
        <w:rPr>
          <w:rFonts w:ascii="Arial" w:hAnsi="Arial" w:cs="Arial"/>
          <w:sz w:val="22"/>
          <w:szCs w:val="22"/>
        </w:rPr>
      </w:pPr>
      <w:r w:rsidRPr="00AD3CFC">
        <w:rPr>
          <w:rFonts w:ascii="Arial" w:hAnsi="Arial" w:cs="Arial"/>
          <w:sz w:val="22"/>
          <w:szCs w:val="22"/>
        </w:rPr>
        <w:t xml:space="preserve">Un témoin de connexion est une chaîne d'informations qui est envoyée par un site </w:t>
      </w:r>
      <w:r w:rsidR="005D64D4" w:rsidRPr="00AD3CFC">
        <w:rPr>
          <w:rFonts w:ascii="Arial" w:hAnsi="Arial" w:cs="Arial"/>
          <w:sz w:val="22"/>
          <w:szCs w:val="22"/>
        </w:rPr>
        <w:t>internet</w:t>
      </w:r>
      <w:r w:rsidRPr="00AD3CFC">
        <w:rPr>
          <w:rFonts w:ascii="Arial" w:hAnsi="Arial" w:cs="Arial"/>
          <w:sz w:val="22"/>
          <w:szCs w:val="22"/>
        </w:rPr>
        <w:t xml:space="preserve"> et stockée sur le disque dur ou temporairement dans la mémoire d’un ordinateur. </w:t>
      </w:r>
    </w:p>
    <w:p w14:paraId="38AFE8FB" w14:textId="26781CA8" w:rsidR="002D68FA" w:rsidRPr="00D814AB" w:rsidRDefault="002D68FA" w:rsidP="002D68FA">
      <w:pPr>
        <w:spacing w:before="240"/>
        <w:jc w:val="both"/>
        <w:rPr>
          <w:rFonts w:ascii="Arial" w:hAnsi="Arial" w:cs="Arial"/>
          <w:sz w:val="22"/>
          <w:szCs w:val="22"/>
        </w:rPr>
      </w:pPr>
      <w:r w:rsidRPr="00AD3CFC">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AD3CFC">
        <w:rPr>
          <w:rFonts w:ascii="Arial" w:hAnsi="Arial" w:cs="Arial"/>
          <w:sz w:val="22"/>
          <w:szCs w:val="22"/>
          <w:shd w:val="clear" w:color="auto" w:fill="FFFFFF"/>
        </w:rPr>
        <w:t xml:space="preserve"> CPE</w:t>
      </w:r>
      <w:r w:rsidRPr="00AD3CFC">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7145F53" w14:textId="3FBC2D67" w:rsidR="00056C9F"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w:t>
      </w:r>
      <w:r w:rsidRPr="00642AF8">
        <w:rPr>
          <w:rFonts w:ascii="Arial" w:hAnsi="Arial" w:cs="Arial"/>
          <w:sz w:val="22"/>
          <w:szCs w:val="22"/>
        </w:rPr>
        <w:t xml:space="preserve">En règle générale, vous pouvez consulter notre site </w:t>
      </w:r>
      <w:r w:rsidR="005D64D4" w:rsidRPr="00642AF8">
        <w:rPr>
          <w:rFonts w:ascii="Arial" w:hAnsi="Arial" w:cs="Arial"/>
          <w:sz w:val="22"/>
          <w:szCs w:val="22"/>
        </w:rPr>
        <w:t>internet</w:t>
      </w:r>
      <w:r w:rsidRPr="00642AF8">
        <w:rPr>
          <w:rFonts w:ascii="Arial" w:hAnsi="Arial" w:cs="Arial"/>
          <w:sz w:val="22"/>
          <w:szCs w:val="22"/>
        </w:rPr>
        <w:t xml:space="preserve"> </w:t>
      </w:r>
      <w:r w:rsidR="00056C9F" w:rsidRPr="00642AF8">
        <w:rPr>
          <w:rFonts w:ascii="Arial" w:hAnsi="Arial" w:cs="Arial"/>
          <w:sz w:val="22"/>
          <w:szCs w:val="22"/>
        </w:rPr>
        <w:t>si vous communiquez avec nous</w:t>
      </w:r>
      <w:r w:rsidR="00642AF8" w:rsidRPr="00642AF8">
        <w:rPr>
          <w:rFonts w:ascii="Arial" w:hAnsi="Arial" w:cs="Arial"/>
          <w:sz w:val="22"/>
          <w:szCs w:val="22"/>
        </w:rPr>
        <w:t xml:space="preserve"> sur le site internet</w:t>
      </w:r>
      <w:r w:rsidR="00056C9F" w:rsidRPr="00642AF8">
        <w:rPr>
          <w:rFonts w:ascii="Arial" w:hAnsi="Arial" w:cs="Arial"/>
          <w:sz w:val="22"/>
          <w:szCs w:val="22"/>
        </w:rPr>
        <w:t xml:space="preserve">, nous recueillerons les renseignements personnels suivants : </w:t>
      </w:r>
    </w:p>
    <w:p w14:paraId="5B76DD6D" w14:textId="77777777" w:rsidR="00432EAE" w:rsidRPr="00056C9F" w:rsidRDefault="00432EAE" w:rsidP="002D68FA">
      <w:pPr>
        <w:spacing w:before="240"/>
        <w:jc w:val="both"/>
        <w:rPr>
          <w:rFonts w:ascii="Arial" w:hAnsi="Arial" w:cs="Arial"/>
          <w:sz w:val="22"/>
          <w:szCs w:val="22"/>
        </w:rPr>
      </w:pPr>
    </w:p>
    <w:p w14:paraId="151EBA5A" w14:textId="39C7A676" w:rsidR="002D68FA" w:rsidRPr="00A917CC" w:rsidRDefault="002D68FA" w:rsidP="002D68FA">
      <w:pPr>
        <w:numPr>
          <w:ilvl w:val="0"/>
          <w:numId w:val="35"/>
        </w:numPr>
        <w:jc w:val="both"/>
        <w:rPr>
          <w:rFonts w:ascii="Arial" w:hAnsi="Arial" w:cs="Arial"/>
          <w:sz w:val="22"/>
          <w:szCs w:val="22"/>
        </w:rPr>
      </w:pPr>
      <w:r w:rsidRPr="00A917CC">
        <w:rPr>
          <w:rFonts w:ascii="Arial" w:hAnsi="Arial" w:cs="Arial"/>
          <w:b/>
          <w:bCs/>
          <w:sz w:val="22"/>
          <w:szCs w:val="22"/>
        </w:rPr>
        <w:t>Identification :</w:t>
      </w:r>
      <w:r w:rsidRPr="00A917CC">
        <w:rPr>
          <w:rFonts w:ascii="Arial" w:hAnsi="Arial" w:cs="Arial"/>
          <w:sz w:val="22"/>
          <w:szCs w:val="22"/>
        </w:rPr>
        <w:t xml:space="preserve"> votre prénom</w:t>
      </w:r>
      <w:r w:rsidR="002C210C">
        <w:rPr>
          <w:rFonts w:ascii="Arial" w:hAnsi="Arial" w:cs="Arial"/>
          <w:sz w:val="22"/>
          <w:szCs w:val="22"/>
        </w:rPr>
        <w:t xml:space="preserve"> et votre nom</w:t>
      </w:r>
    </w:p>
    <w:p w14:paraId="56DFB92E" w14:textId="087C03A3" w:rsidR="002D68FA" w:rsidRDefault="002D68FA" w:rsidP="002D68FA">
      <w:pPr>
        <w:numPr>
          <w:ilvl w:val="0"/>
          <w:numId w:val="35"/>
        </w:numPr>
        <w:jc w:val="both"/>
        <w:rPr>
          <w:rFonts w:ascii="Arial" w:hAnsi="Arial" w:cs="Arial"/>
          <w:sz w:val="22"/>
          <w:szCs w:val="22"/>
        </w:rPr>
      </w:pPr>
      <w:r w:rsidRPr="00A917CC">
        <w:rPr>
          <w:rFonts w:ascii="Arial" w:hAnsi="Arial" w:cs="Arial"/>
          <w:b/>
          <w:bCs/>
          <w:sz w:val="22"/>
          <w:szCs w:val="22"/>
        </w:rPr>
        <w:t>Coordonnées :</w:t>
      </w:r>
      <w:r w:rsidRPr="00A917CC">
        <w:rPr>
          <w:rFonts w:ascii="Arial" w:hAnsi="Arial" w:cs="Arial"/>
          <w:sz w:val="22"/>
          <w:szCs w:val="22"/>
        </w:rPr>
        <w:t xml:space="preserve"> votre adresse électronique.</w:t>
      </w:r>
    </w:p>
    <w:p w14:paraId="71018308" w14:textId="2D028E3F" w:rsidR="00E3721F" w:rsidRPr="00A917CC" w:rsidRDefault="00E3721F" w:rsidP="002D68FA">
      <w:pPr>
        <w:numPr>
          <w:ilvl w:val="0"/>
          <w:numId w:val="35"/>
        </w:numPr>
        <w:jc w:val="both"/>
        <w:rPr>
          <w:rFonts w:ascii="Arial" w:hAnsi="Arial" w:cs="Arial"/>
          <w:sz w:val="22"/>
          <w:szCs w:val="22"/>
        </w:rPr>
      </w:pPr>
      <w:r>
        <w:rPr>
          <w:rFonts w:ascii="Arial" w:hAnsi="Arial" w:cs="Arial"/>
          <w:b/>
          <w:bCs/>
          <w:sz w:val="22"/>
          <w:szCs w:val="22"/>
        </w:rPr>
        <w:t>Interactions :</w:t>
      </w:r>
      <w:r>
        <w:rPr>
          <w:rFonts w:ascii="Arial" w:hAnsi="Arial" w:cs="Arial"/>
          <w:sz w:val="22"/>
          <w:szCs w:val="22"/>
        </w:rPr>
        <w:t xml:space="preserve"> lorsque vous communiquez avec nous par courriel</w:t>
      </w:r>
      <w:r w:rsidR="00EC5832">
        <w:rPr>
          <w:rFonts w:ascii="Arial" w:hAnsi="Arial" w:cs="Arial"/>
          <w:sz w:val="22"/>
          <w:szCs w:val="22"/>
        </w:rPr>
        <w:t xml:space="preserve">, nous enregistrons votre interaction et </w:t>
      </w:r>
      <w:r w:rsidR="009213F9">
        <w:rPr>
          <w:rFonts w:ascii="Arial" w:hAnsi="Arial" w:cs="Arial"/>
          <w:sz w:val="22"/>
          <w:szCs w:val="22"/>
        </w:rPr>
        <w:t>chaque pièce jointe, le cas échéant.</w:t>
      </w:r>
    </w:p>
    <w:p w14:paraId="47B0DA8A" w14:textId="2D43B723" w:rsidR="002D68FA" w:rsidRPr="00A917CC" w:rsidRDefault="002D68FA" w:rsidP="002D68FA">
      <w:pPr>
        <w:numPr>
          <w:ilvl w:val="0"/>
          <w:numId w:val="35"/>
        </w:numPr>
        <w:jc w:val="both"/>
        <w:rPr>
          <w:rFonts w:ascii="Arial" w:hAnsi="Arial" w:cs="Arial"/>
          <w:sz w:val="22"/>
          <w:szCs w:val="22"/>
        </w:rPr>
      </w:pPr>
      <w:r w:rsidRPr="00A917CC">
        <w:rPr>
          <w:rFonts w:ascii="Arial" w:hAnsi="Arial" w:cs="Arial"/>
          <w:b/>
          <w:bCs/>
          <w:sz w:val="22"/>
          <w:szCs w:val="22"/>
        </w:rPr>
        <w:t>Utilisation de notre site </w:t>
      </w:r>
      <w:r w:rsidRPr="00A917CC">
        <w:rPr>
          <w:rFonts w:ascii="Arial" w:hAnsi="Arial" w:cs="Arial"/>
          <w:sz w:val="22"/>
          <w:szCs w:val="22"/>
        </w:rPr>
        <w:t xml:space="preserve">: </w:t>
      </w:r>
      <w:r w:rsidRPr="00902915">
        <w:rPr>
          <w:rFonts w:ascii="Arial" w:hAnsi="Arial" w:cs="Arial"/>
          <w:sz w:val="22"/>
          <w:szCs w:val="22"/>
        </w:rPr>
        <w:t>certains</w:t>
      </w:r>
      <w:r w:rsidRPr="00A917CC">
        <w:rPr>
          <w:rFonts w:ascii="Arial" w:hAnsi="Arial" w:cs="Arial"/>
          <w:sz w:val="22"/>
          <w:szCs w:val="22"/>
        </w:rPr>
        <w:t xml:space="preserve">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3B989864"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21B0D464"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441D2A92" w:rsidR="002D68FA" w:rsidRPr="006F64DB" w:rsidRDefault="002D68FA" w:rsidP="002D68FA">
      <w:pPr>
        <w:numPr>
          <w:ilvl w:val="0"/>
          <w:numId w:val="35"/>
        </w:numPr>
        <w:jc w:val="both"/>
        <w:rPr>
          <w:rFonts w:ascii="Arial" w:hAnsi="Arial" w:cs="Arial"/>
          <w:strike/>
          <w:sz w:val="22"/>
          <w:szCs w:val="22"/>
        </w:rPr>
      </w:pPr>
      <w:r w:rsidRPr="00D814AB">
        <w:rPr>
          <w:rFonts w:ascii="Arial" w:hAnsi="Arial" w:cs="Arial"/>
          <w:b/>
          <w:bCs/>
          <w:sz w:val="22"/>
          <w:szCs w:val="22"/>
        </w:rPr>
        <w:t xml:space="preserve">Communiquer avec vous et vous tenir </w:t>
      </w:r>
      <w:r w:rsidR="00D34013" w:rsidRPr="00D814AB">
        <w:rPr>
          <w:rFonts w:ascii="Arial" w:hAnsi="Arial" w:cs="Arial"/>
          <w:b/>
          <w:bCs/>
          <w:sz w:val="22"/>
          <w:szCs w:val="22"/>
        </w:rPr>
        <w:t>informés:</w:t>
      </w:r>
      <w:r w:rsidRPr="00D814AB">
        <w:rPr>
          <w:rFonts w:ascii="Arial" w:hAnsi="Arial" w:cs="Arial"/>
          <w:sz w:val="22"/>
          <w:szCs w:val="22"/>
        </w:rPr>
        <w:t xml:space="preserve"> pour répondre à une question posée, un commentaire ou une demande d’information</w:t>
      </w:r>
      <w:r w:rsidR="00D34013">
        <w:rPr>
          <w:rFonts w:ascii="Arial" w:hAnsi="Arial" w:cs="Arial"/>
          <w:sz w:val="22"/>
          <w:szCs w:val="22"/>
        </w:rPr>
        <w:t>.</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7" w:name="_Toc137793100"/>
      <w:r w:rsidRPr="00D814AB">
        <w:rPr>
          <w:rFonts w:ascii="Arial" w:hAnsi="Arial" w:cs="Arial"/>
          <w:b/>
          <w:bCs/>
          <w:sz w:val="22"/>
          <w:szCs w:val="22"/>
        </w:rPr>
        <w:t>Partage et communication de l’information</w:t>
      </w:r>
      <w:bookmarkEnd w:id="7"/>
    </w:p>
    <w:p w14:paraId="2EE73958" w14:textId="7F59630D" w:rsidR="002D68FA" w:rsidRPr="00D814AB" w:rsidRDefault="002D68FA" w:rsidP="002D68FA">
      <w:pPr>
        <w:jc w:val="both"/>
        <w:rPr>
          <w:rFonts w:ascii="Arial" w:hAnsi="Arial" w:cs="Arial"/>
          <w:sz w:val="22"/>
          <w:szCs w:val="22"/>
        </w:rPr>
      </w:pPr>
      <w:r w:rsidRPr="00D814AB">
        <w:rPr>
          <w:rFonts w:ascii="Arial" w:hAnsi="Arial" w:cs="Arial"/>
          <w:sz w:val="22"/>
          <w:szCs w:val="22"/>
        </w:rPr>
        <w:t>Le CPE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Stockage et sécurité </w:t>
      </w:r>
    </w:p>
    <w:p w14:paraId="22036043" w14:textId="7EEBCD5F"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w:t>
      </w:r>
      <w:r w:rsidRPr="00D814AB">
        <w:rPr>
          <w:rFonts w:ascii="Arial" w:hAnsi="Arial" w:cs="Arial"/>
          <w:sz w:val="22"/>
          <w:szCs w:val="22"/>
        </w:rPr>
        <w:t xml:space="preserve"> sont conservés sur des serveurs sécurisés, à accès restreint du </w:t>
      </w:r>
      <w:r w:rsidRPr="00D814AB">
        <w:rPr>
          <w:rFonts w:ascii="Arial" w:hAnsi="Arial" w:cs="Arial"/>
          <w:sz w:val="22"/>
          <w:szCs w:val="22"/>
          <w:shd w:val="clear" w:color="auto" w:fill="FFFFFF"/>
        </w:rPr>
        <w:t>CPE</w:t>
      </w:r>
      <w:r w:rsidRPr="00D814AB">
        <w:rPr>
          <w:rFonts w:ascii="Arial" w:hAnsi="Arial" w:cs="Arial"/>
          <w:sz w:val="22"/>
          <w:szCs w:val="22"/>
        </w:rPr>
        <w:t xml:space="preserve">. Le </w:t>
      </w:r>
      <w:r w:rsidRPr="00D814AB">
        <w:rPr>
          <w:rFonts w:ascii="Arial" w:hAnsi="Arial" w:cs="Arial"/>
          <w:sz w:val="22"/>
          <w:szCs w:val="22"/>
          <w:shd w:val="clear" w:color="auto" w:fill="FFFFFF"/>
        </w:rPr>
        <w:t>CPE</w:t>
      </w:r>
      <w:r w:rsidR="00955617">
        <w:rPr>
          <w:rFonts w:ascii="Arial" w:hAnsi="Arial" w:cs="Arial"/>
          <w:sz w:val="22"/>
          <w:szCs w:val="22"/>
          <w:shd w:val="clear" w:color="auto" w:fill="FFFFFF"/>
        </w:rPr>
        <w:t xml:space="preserve"> </w:t>
      </w:r>
      <w:r w:rsidRPr="00D814AB">
        <w:rPr>
          <w:rFonts w:ascii="Arial" w:hAnsi="Arial" w:cs="Arial"/>
          <w:sz w:val="22"/>
          <w:szCs w:val="22"/>
        </w:rPr>
        <w:t>pren</w:t>
      </w:r>
      <w:r w:rsidR="00504E6B">
        <w:rPr>
          <w:rFonts w:ascii="Arial" w:hAnsi="Arial" w:cs="Arial"/>
          <w:sz w:val="22"/>
          <w:szCs w:val="22"/>
        </w:rPr>
        <w:t>d</w:t>
      </w:r>
      <w:r w:rsidRPr="00D814AB">
        <w:rPr>
          <w:rFonts w:ascii="Arial" w:hAnsi="Arial" w:cs="Arial"/>
          <w:sz w:val="22"/>
          <w:szCs w:val="22"/>
        </w:rPr>
        <w:t xml:space="preserve">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00504E6B">
        <w:rPr>
          <w:rFonts w:ascii="Arial" w:hAnsi="Arial" w:cs="Arial"/>
          <w:sz w:val="22"/>
          <w:szCs w:val="22"/>
        </w:rPr>
        <w:t xml:space="preserve">le </w:t>
      </w:r>
      <w:r w:rsidRPr="00D814AB">
        <w:rPr>
          <w:rFonts w:ascii="Arial" w:hAnsi="Arial" w:cs="Arial"/>
          <w:sz w:val="22"/>
          <w:szCs w:val="22"/>
          <w:shd w:val="clear" w:color="auto" w:fill="FFFFFF"/>
        </w:rPr>
        <w:t>CPE</w:t>
      </w:r>
      <w:r w:rsidRPr="00D814AB">
        <w:rPr>
          <w:rFonts w:ascii="Arial" w:hAnsi="Arial" w:cs="Arial"/>
          <w:sz w:val="22"/>
          <w:szCs w:val="22"/>
        </w:rPr>
        <w:t xml:space="preserve"> ne peut garantir ni n’assume aucune responsabilité pour toute violation de confidentialité, piratage, virus, perte ou altération des données transmises par Internet.</w:t>
      </w:r>
    </w:p>
    <w:p w14:paraId="7690BEDB"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Conservation </w:t>
      </w:r>
    </w:p>
    <w:p w14:paraId="29F6D391" w14:textId="181FDB6B"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utilise et conserve vos renseignements personnels aussi longtemps que nécessaire afin de satisfaire les finalités pour lesquelles ils ont été recueillis, ou comme la loi le permet ou l’exige. </w:t>
      </w:r>
    </w:p>
    <w:p w14:paraId="7D1F2CD3" w14:textId="48E2472F"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lastRenderedPageBreak/>
        <w:t>Liens externes</w:t>
      </w:r>
    </w:p>
    <w:p w14:paraId="2FDDA918" w14:textId="0CF6CB73"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23E0B7F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 vous pourriez être amené à consulter d'autres sites web de tiers, via des hyperliens. Cependant, le CPE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23660DE1"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Responsabilité </w:t>
      </w:r>
    </w:p>
    <w:p w14:paraId="312DA89A" w14:textId="7BF94A37"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Le CPE n’est pas responsable de l’exactitude des renseignements que vous fournissez sur notre site Internet. </w:t>
      </w:r>
    </w:p>
    <w:p w14:paraId="3FA9EC1E" w14:textId="2284DF42"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 ne peut être tenu responsable de quelque dommage que ce soit causé de façon directe ou indirecte du fait de l’utilisation ou de la non-utilisation des informations diffusées sur le site.</w:t>
      </w:r>
    </w:p>
    <w:p w14:paraId="33BAA65F" w14:textId="0481DE9F" w:rsidR="002D68FA" w:rsidRPr="00D814AB" w:rsidRDefault="002D68FA" w:rsidP="00D814AB">
      <w:pPr>
        <w:spacing w:after="240"/>
        <w:jc w:val="both"/>
        <w:rPr>
          <w:rFonts w:ascii="Arial" w:hAnsi="Arial" w:cs="Arial"/>
          <w:sz w:val="22"/>
          <w:szCs w:val="22"/>
        </w:rPr>
      </w:pPr>
      <w:r w:rsidRPr="00D814AB">
        <w:rPr>
          <w:rFonts w:ascii="Arial" w:hAnsi="Arial" w:cs="Arial"/>
          <w:sz w:val="22"/>
          <w:szCs w:val="22"/>
        </w:rPr>
        <w:t>Le CPE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Informations additionnelles </w:t>
      </w:r>
    </w:p>
    <w:p w14:paraId="3A4A6528" w14:textId="675023D0" w:rsidR="002D68FA" w:rsidRPr="00D34013" w:rsidRDefault="002D68FA" w:rsidP="002D68FA">
      <w:pPr>
        <w:spacing w:after="240"/>
        <w:jc w:val="both"/>
        <w:rPr>
          <w:rFonts w:ascii="Arial" w:hAnsi="Arial" w:cs="Arial"/>
          <w:sz w:val="22"/>
          <w:szCs w:val="22"/>
        </w:rPr>
      </w:pPr>
      <w:r w:rsidRPr="00D34013">
        <w:rPr>
          <w:rFonts w:ascii="Arial" w:hAnsi="Arial" w:cs="Arial"/>
          <w:sz w:val="22"/>
          <w:szCs w:val="22"/>
        </w:rPr>
        <w:t>Pour toute demande d’information ou mise à jour concernant vos renseignements personnels, veuillez communiquer avec</w:t>
      </w:r>
      <w:r w:rsidR="00D814AB" w:rsidRPr="00D34013">
        <w:rPr>
          <w:rFonts w:ascii="Arial" w:hAnsi="Arial" w:cs="Arial"/>
          <w:sz w:val="22"/>
          <w:szCs w:val="22"/>
        </w:rPr>
        <w:t xml:space="preserve"> la</w:t>
      </w:r>
      <w:r w:rsidRPr="00D34013">
        <w:rPr>
          <w:rFonts w:ascii="Arial" w:hAnsi="Arial" w:cs="Arial"/>
          <w:sz w:val="22"/>
          <w:szCs w:val="22"/>
        </w:rPr>
        <w:t xml:space="preserve"> </w:t>
      </w:r>
      <w:r w:rsidRPr="00D34013">
        <w:rPr>
          <w:rStyle w:val="normaltextrun"/>
          <w:rFonts w:ascii="Arial" w:hAnsi="Arial" w:cs="Arial"/>
          <w:sz w:val="22"/>
          <w:szCs w:val="22"/>
        </w:rPr>
        <w:t xml:space="preserve">Responsable de la protection des renseignements personnels par téléphone </w:t>
      </w:r>
      <w:r w:rsidRPr="00D34013">
        <w:rPr>
          <w:rFonts w:ascii="Arial" w:hAnsi="Arial" w:cs="Arial"/>
          <w:sz w:val="22"/>
          <w:szCs w:val="22"/>
        </w:rPr>
        <w:t xml:space="preserve">au </w:t>
      </w:r>
      <w:r w:rsidR="003D1904" w:rsidRPr="00D34013">
        <w:rPr>
          <w:rFonts w:ascii="Arial" w:hAnsi="Arial" w:cs="Arial"/>
          <w:sz w:val="22"/>
          <w:szCs w:val="22"/>
        </w:rPr>
        <w:t>418-8</w:t>
      </w:r>
      <w:r w:rsidR="00850AD2">
        <w:rPr>
          <w:rFonts w:ascii="Arial" w:hAnsi="Arial" w:cs="Arial"/>
          <w:sz w:val="22"/>
          <w:szCs w:val="22"/>
        </w:rPr>
        <w:t>43-4595</w:t>
      </w:r>
      <w:r w:rsidRPr="00D34013">
        <w:rPr>
          <w:rFonts w:ascii="Arial" w:hAnsi="Arial" w:cs="Arial"/>
          <w:sz w:val="22"/>
          <w:szCs w:val="22"/>
        </w:rPr>
        <w:t xml:space="preserve"> ou par courriel à l'adresse </w:t>
      </w:r>
      <w:r w:rsidR="003D1904" w:rsidRPr="00D34013">
        <w:rPr>
          <w:rFonts w:ascii="Arial" w:hAnsi="Arial" w:cs="Arial"/>
          <w:sz w:val="22"/>
          <w:szCs w:val="22"/>
        </w:rPr>
        <w:t>info@cpedecouverte.qc.ca</w:t>
      </w:r>
      <w:r w:rsidRPr="00D34013">
        <w:rPr>
          <w:rFonts w:ascii="Arial" w:hAnsi="Arial" w:cs="Arial"/>
          <w:sz w:val="22"/>
          <w:szCs w:val="22"/>
        </w:rPr>
        <w:t>.</w:t>
      </w:r>
    </w:p>
    <w:p w14:paraId="531784F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Modification </w:t>
      </w:r>
    </w:p>
    <w:p w14:paraId="050FE292" w14:textId="3426DC8A" w:rsidR="00647FD8" w:rsidRPr="00D814AB" w:rsidRDefault="002D68FA" w:rsidP="00D50E08">
      <w:pPr>
        <w:spacing w:after="240"/>
        <w:jc w:val="both"/>
        <w:rPr>
          <w:rFonts w:ascii="Arial" w:hAnsi="Arial" w:cs="Arial"/>
          <w:b/>
          <w:sz w:val="24"/>
          <w:szCs w:val="24"/>
          <w:u w:val="single"/>
        </w:rPr>
      </w:pPr>
      <w:r w:rsidRPr="00D814AB">
        <w:rPr>
          <w:rFonts w:ascii="Arial" w:hAnsi="Arial" w:cs="Arial"/>
          <w:sz w:val="22"/>
          <w:szCs w:val="22"/>
        </w:rPr>
        <w:t xml:space="preserve">Le </w:t>
      </w:r>
      <w:r w:rsidRPr="00D814AB">
        <w:rPr>
          <w:rFonts w:ascii="Arial" w:hAnsi="Arial" w:cs="Arial"/>
          <w:sz w:val="22"/>
          <w:szCs w:val="22"/>
          <w:shd w:val="clear" w:color="auto" w:fill="FFFFFF"/>
        </w:rPr>
        <w:t xml:space="preserve">CPE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bookmarkEnd w:id="2"/>
      <w:bookmarkEnd w:id="3"/>
      <w:bookmarkEnd w:id="4"/>
      <w:bookmarkEnd w:id="5"/>
      <w:bookmarkEnd w:id="6"/>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D50E08">
      <w:footerReference w:type="default" r:id="rId13"/>
      <w:pgSz w:w="12240" w:h="15840"/>
      <w:pgMar w:top="1440" w:right="1608"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AC9B" w14:textId="77777777" w:rsidR="004120E8" w:rsidRDefault="004120E8" w:rsidP="00647FD8">
      <w:r>
        <w:separator/>
      </w:r>
    </w:p>
  </w:endnote>
  <w:endnote w:type="continuationSeparator" w:id="0">
    <w:p w14:paraId="3BDA3D2D" w14:textId="77777777" w:rsidR="004120E8" w:rsidRDefault="004120E8"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570C7A2F" w:rsidR="00647FD8" w:rsidRDefault="001D3675" w:rsidP="00D814AB">
    <w:pPr>
      <w:pStyle w:val="Pieddepage"/>
      <w:jc w:val="left"/>
      <w:rPr>
        <w:rFonts w:ascii="Myriad Pro" w:hAnsi="Myriad Pro"/>
        <w:b/>
        <w:iCs/>
        <w:sz w:val="18"/>
        <w:szCs w:val="18"/>
      </w:rPr>
    </w:pPr>
    <w:r>
      <w:rPr>
        <w:rFonts w:ascii="Myriad Pro" w:hAnsi="Myriad Pro"/>
        <w:b/>
        <w:bCs/>
        <w:sz w:val="18"/>
        <w:szCs w:val="18"/>
      </w:rPr>
      <w:t>Inspiré du document de l’</w:t>
    </w:r>
    <w:r w:rsidR="00D814AB">
      <w:rPr>
        <w:rFonts w:ascii="Myriad Pro" w:hAnsi="Myriad Pro"/>
        <w:b/>
        <w:bCs/>
        <w:sz w:val="18"/>
        <w:szCs w:val="18"/>
      </w:rPr>
      <w:t>AQ</w:t>
    </w:r>
    <w:r w:rsidR="00647FD8" w:rsidRPr="00EB66FC">
      <w:rPr>
        <w:rFonts w:ascii="Myriad Pro" w:hAnsi="Myriad Pro"/>
        <w:b/>
        <w:sz w:val="18"/>
        <w:szCs w:val="18"/>
      </w:rPr>
      <w:t xml:space="preserve">CPE      </w:t>
    </w:r>
    <w:r w:rsidR="00D814AB">
      <w:rPr>
        <w:rFonts w:ascii="Myriad Pro" w:hAnsi="Myriad Pro"/>
        <w:b/>
        <w:sz w:val="18"/>
        <w:szCs w:val="18"/>
      </w:rPr>
      <w:t xml:space="preserve"> </w:t>
    </w:r>
    <w:r w:rsidR="00647FD8" w:rsidRPr="005E0C42">
      <w:rPr>
        <w:rFonts w:ascii="Myriad Pro" w:hAnsi="Myriad Pro"/>
        <w:b/>
        <w:iCs/>
        <w:sz w:val="18"/>
        <w:szCs w:val="18"/>
      </w:rPr>
      <w:t xml:space="preserve">Canevas - </w:t>
    </w:r>
    <w:r w:rsidR="00647FD8" w:rsidRPr="004014F9">
      <w:rPr>
        <w:rFonts w:ascii="Myriad Pro" w:hAnsi="Myriad Pro"/>
        <w:b/>
        <w:iCs/>
        <w:sz w:val="18"/>
        <w:szCs w:val="18"/>
      </w:rPr>
      <w:tab/>
      <w:t xml:space="preserve">Politique </w:t>
    </w:r>
    <w:r w:rsidR="00D814AB" w:rsidRPr="00D814AB">
      <w:rPr>
        <w:rFonts w:ascii="Myriad Pro" w:hAnsi="Myriad Pro"/>
        <w:b/>
        <w:iCs/>
        <w:sz w:val="18"/>
        <w:szCs w:val="18"/>
      </w:rPr>
      <w:t xml:space="preserve">de gouvernance </w:t>
    </w:r>
    <w:r w:rsidR="00CB23AC">
      <w:rPr>
        <w:rFonts w:ascii="Myriad Pro" w:hAnsi="Myriad Pro"/>
        <w:b/>
        <w:iCs/>
        <w:sz w:val="18"/>
        <w:szCs w:val="18"/>
      </w:rPr>
      <w:t>sur</w:t>
    </w:r>
    <w:r w:rsidR="00647FD8" w:rsidRPr="004014F9">
      <w:rPr>
        <w:rFonts w:ascii="Myriad Pro" w:hAnsi="Myriad Pro"/>
        <w:b/>
        <w:iCs/>
        <w:sz w:val="18"/>
        <w:szCs w:val="18"/>
      </w:rPr>
      <w:t xml:space="preserve"> la protection des renseignements personnels</w:t>
    </w:r>
    <w:r w:rsidR="005D64D4">
      <w:rPr>
        <w:rFonts w:ascii="Myriad Pro" w:hAnsi="Myriad Pro"/>
        <w:b/>
        <w:iCs/>
        <w:sz w:val="18"/>
        <w:szCs w:val="18"/>
      </w:rPr>
      <w:t xml:space="preserve"> - juin 2023</w:t>
    </w:r>
  </w:p>
  <w:p w14:paraId="5F3FCB92" w14:textId="5179FB8B" w:rsidR="00145AC5" w:rsidRPr="00B13596" w:rsidRDefault="00145AC5" w:rsidP="00D814AB">
    <w:pPr>
      <w:pStyle w:val="Pieddepage"/>
      <w:jc w:val="left"/>
      <w:rPr>
        <w:rFonts w:ascii="Myriad Pro" w:hAnsi="Myriad Pro"/>
        <w:b/>
        <w:i/>
        <w:sz w:val="18"/>
        <w:szCs w:val="18"/>
      </w:rPr>
    </w:pPr>
    <w:r>
      <w:rPr>
        <w:rFonts w:ascii="Myriad Pro" w:hAnsi="Myriad Pro"/>
        <w:b/>
        <w:iCs/>
        <w:sz w:val="18"/>
        <w:szCs w:val="18"/>
      </w:rPr>
      <w:t>Adoptée le 26 septembre 2023</w:t>
    </w:r>
    <w:r w:rsidR="004E4169">
      <w:rPr>
        <w:rFonts w:ascii="Myriad Pro" w:hAnsi="Myriad Pro"/>
        <w:b/>
        <w:iCs/>
        <w:sz w:val="18"/>
        <w:szCs w:val="18"/>
      </w:rPr>
      <w:t xml:space="preserve"> par la responsable des renseignements personnels et par le 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F6F8" w14:textId="77777777" w:rsidR="004120E8" w:rsidRDefault="004120E8" w:rsidP="00647FD8">
      <w:r>
        <w:separator/>
      </w:r>
    </w:p>
  </w:footnote>
  <w:footnote w:type="continuationSeparator" w:id="0">
    <w:p w14:paraId="6FC4A766" w14:textId="77777777" w:rsidR="004120E8" w:rsidRDefault="004120E8" w:rsidP="0064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C366D"/>
    <w:multiLevelType w:val="hybridMultilevel"/>
    <w:tmpl w:val="831C4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4C40E1"/>
    <w:multiLevelType w:val="hybridMultilevel"/>
    <w:tmpl w:val="6484AD28"/>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162E5"/>
    <w:multiLevelType w:val="hybridMultilevel"/>
    <w:tmpl w:val="12021A54"/>
    <w:lvl w:ilvl="0" w:tplc="63563800">
      <w:start w:val="1"/>
      <w:numFmt w:val="decimal"/>
      <w:lvlText w:val="%1."/>
      <w:lvlJc w:val="left"/>
      <w:pPr>
        <w:ind w:left="720" w:hanging="360"/>
      </w:pPr>
      <w:rPr>
        <w:rFonts w:hint="default"/>
        <w:sz w:val="32"/>
        <w:szCs w:val="3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50191"/>
    <w:multiLevelType w:val="hybridMultilevel"/>
    <w:tmpl w:val="15FCCBCE"/>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7"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8"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C75AEF"/>
    <w:multiLevelType w:val="hybridMultilevel"/>
    <w:tmpl w:val="D79C12C8"/>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02031014">
    <w:abstractNumId w:val="0"/>
  </w:num>
  <w:num w:numId="2" w16cid:durableId="503784700">
    <w:abstractNumId w:val="36"/>
  </w:num>
  <w:num w:numId="3" w16cid:durableId="152063537">
    <w:abstractNumId w:val="14"/>
  </w:num>
  <w:num w:numId="4" w16cid:durableId="1890845360">
    <w:abstractNumId w:val="31"/>
  </w:num>
  <w:num w:numId="5" w16cid:durableId="1505515952">
    <w:abstractNumId w:val="17"/>
  </w:num>
  <w:num w:numId="6" w16cid:durableId="1930918045">
    <w:abstractNumId w:val="12"/>
  </w:num>
  <w:num w:numId="7" w16cid:durableId="1659771393">
    <w:abstractNumId w:val="33"/>
  </w:num>
  <w:num w:numId="8" w16cid:durableId="1167937401">
    <w:abstractNumId w:val="22"/>
  </w:num>
  <w:num w:numId="9" w16cid:durableId="728189779">
    <w:abstractNumId w:val="5"/>
  </w:num>
  <w:num w:numId="10" w16cid:durableId="1699089008">
    <w:abstractNumId w:val="24"/>
  </w:num>
  <w:num w:numId="11" w16cid:durableId="525993538">
    <w:abstractNumId w:val="8"/>
  </w:num>
  <w:num w:numId="12" w16cid:durableId="870604247">
    <w:abstractNumId w:val="35"/>
  </w:num>
  <w:num w:numId="13" w16cid:durableId="1052189210">
    <w:abstractNumId w:val="10"/>
  </w:num>
  <w:num w:numId="14" w16cid:durableId="131295839">
    <w:abstractNumId w:val="37"/>
  </w:num>
  <w:num w:numId="15" w16cid:durableId="380592043">
    <w:abstractNumId w:val="19"/>
  </w:num>
  <w:num w:numId="16" w16cid:durableId="1848905691">
    <w:abstractNumId w:val="15"/>
  </w:num>
  <w:num w:numId="17" w16cid:durableId="141125493">
    <w:abstractNumId w:val="9"/>
  </w:num>
  <w:num w:numId="18" w16cid:durableId="907228046">
    <w:abstractNumId w:val="2"/>
  </w:num>
  <w:num w:numId="19" w16cid:durableId="401149078">
    <w:abstractNumId w:val="29"/>
  </w:num>
  <w:num w:numId="20" w16cid:durableId="2064284332">
    <w:abstractNumId w:val="11"/>
  </w:num>
  <w:num w:numId="21" w16cid:durableId="1517232259">
    <w:abstractNumId w:val="28"/>
  </w:num>
  <w:num w:numId="22" w16cid:durableId="12416291">
    <w:abstractNumId w:val="32"/>
  </w:num>
  <w:num w:numId="23" w16cid:durableId="328405180">
    <w:abstractNumId w:val="18"/>
  </w:num>
  <w:num w:numId="24" w16cid:durableId="1070888039">
    <w:abstractNumId w:val="23"/>
  </w:num>
  <w:num w:numId="25" w16cid:durableId="1602452596">
    <w:abstractNumId w:val="7"/>
  </w:num>
  <w:num w:numId="26" w16cid:durableId="882139443">
    <w:abstractNumId w:val="6"/>
  </w:num>
  <w:num w:numId="27" w16cid:durableId="748111243">
    <w:abstractNumId w:val="26"/>
  </w:num>
  <w:num w:numId="28" w16cid:durableId="598564566">
    <w:abstractNumId w:val="16"/>
  </w:num>
  <w:num w:numId="29" w16cid:durableId="2145156310">
    <w:abstractNumId w:val="13"/>
  </w:num>
  <w:num w:numId="30" w16cid:durableId="1751846900">
    <w:abstractNumId w:val="34"/>
  </w:num>
  <w:num w:numId="31" w16cid:durableId="1098677187">
    <w:abstractNumId w:val="1"/>
  </w:num>
  <w:num w:numId="32" w16cid:durableId="980381924">
    <w:abstractNumId w:val="20"/>
  </w:num>
  <w:num w:numId="33" w16cid:durableId="668823748">
    <w:abstractNumId w:val="30"/>
  </w:num>
  <w:num w:numId="34" w16cid:durableId="1894929559">
    <w:abstractNumId w:val="27"/>
  </w:num>
  <w:num w:numId="35" w16cid:durableId="1888564979">
    <w:abstractNumId w:val="25"/>
  </w:num>
  <w:num w:numId="36" w16cid:durableId="1185822645">
    <w:abstractNumId w:val="38"/>
  </w:num>
  <w:num w:numId="37" w16cid:durableId="2123066870">
    <w:abstractNumId w:val="21"/>
  </w:num>
  <w:num w:numId="38" w16cid:durableId="414086735">
    <w:abstractNumId w:val="4"/>
  </w:num>
  <w:num w:numId="39" w16cid:durableId="1825581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14216"/>
    <w:rsid w:val="00021224"/>
    <w:rsid w:val="00056C9F"/>
    <w:rsid w:val="00070738"/>
    <w:rsid w:val="00074E91"/>
    <w:rsid w:val="00087FAD"/>
    <w:rsid w:val="000A62A9"/>
    <w:rsid w:val="000D5F43"/>
    <w:rsid w:val="000E4CA0"/>
    <w:rsid w:val="000F4268"/>
    <w:rsid w:val="000F4B32"/>
    <w:rsid w:val="00102604"/>
    <w:rsid w:val="00143884"/>
    <w:rsid w:val="00145AC5"/>
    <w:rsid w:val="0015643A"/>
    <w:rsid w:val="00193D7B"/>
    <w:rsid w:val="00196A41"/>
    <w:rsid w:val="001A4AA8"/>
    <w:rsid w:val="001A5053"/>
    <w:rsid w:val="001D3675"/>
    <w:rsid w:val="001D6B67"/>
    <w:rsid w:val="001F49FE"/>
    <w:rsid w:val="00205CAD"/>
    <w:rsid w:val="0021039E"/>
    <w:rsid w:val="00212BCF"/>
    <w:rsid w:val="00221062"/>
    <w:rsid w:val="00241419"/>
    <w:rsid w:val="002440CF"/>
    <w:rsid w:val="00262DC1"/>
    <w:rsid w:val="00281654"/>
    <w:rsid w:val="002948DA"/>
    <w:rsid w:val="002C210C"/>
    <w:rsid w:val="002C376B"/>
    <w:rsid w:val="002D0A4F"/>
    <w:rsid w:val="002D33A4"/>
    <w:rsid w:val="002D68FA"/>
    <w:rsid w:val="002E0264"/>
    <w:rsid w:val="002F1B39"/>
    <w:rsid w:val="002F77A9"/>
    <w:rsid w:val="00301527"/>
    <w:rsid w:val="00301A5A"/>
    <w:rsid w:val="00306BA8"/>
    <w:rsid w:val="003274AE"/>
    <w:rsid w:val="00333D85"/>
    <w:rsid w:val="00336E17"/>
    <w:rsid w:val="00342F14"/>
    <w:rsid w:val="00361D96"/>
    <w:rsid w:val="00363131"/>
    <w:rsid w:val="0037088F"/>
    <w:rsid w:val="00373CDF"/>
    <w:rsid w:val="00387431"/>
    <w:rsid w:val="003A4BBC"/>
    <w:rsid w:val="003A5DF6"/>
    <w:rsid w:val="003A7BAF"/>
    <w:rsid w:val="003D1904"/>
    <w:rsid w:val="003F4C68"/>
    <w:rsid w:val="004108D4"/>
    <w:rsid w:val="004120E8"/>
    <w:rsid w:val="00413EA1"/>
    <w:rsid w:val="00432A13"/>
    <w:rsid w:val="00432EAE"/>
    <w:rsid w:val="0044052C"/>
    <w:rsid w:val="0045012B"/>
    <w:rsid w:val="00484217"/>
    <w:rsid w:val="00493C5A"/>
    <w:rsid w:val="004A4E42"/>
    <w:rsid w:val="004E2AD3"/>
    <w:rsid w:val="004E4169"/>
    <w:rsid w:val="004F16F9"/>
    <w:rsid w:val="004F1A9C"/>
    <w:rsid w:val="00504E6B"/>
    <w:rsid w:val="00506FEE"/>
    <w:rsid w:val="005107A9"/>
    <w:rsid w:val="00523391"/>
    <w:rsid w:val="00532783"/>
    <w:rsid w:val="005417C0"/>
    <w:rsid w:val="00545ED4"/>
    <w:rsid w:val="00550E24"/>
    <w:rsid w:val="005564A6"/>
    <w:rsid w:val="00561A37"/>
    <w:rsid w:val="005732D6"/>
    <w:rsid w:val="005B1A51"/>
    <w:rsid w:val="005B63AF"/>
    <w:rsid w:val="005D64D4"/>
    <w:rsid w:val="005E0012"/>
    <w:rsid w:val="005E00A5"/>
    <w:rsid w:val="005E0C42"/>
    <w:rsid w:val="00602EC2"/>
    <w:rsid w:val="00630690"/>
    <w:rsid w:val="00634C9F"/>
    <w:rsid w:val="00642AF8"/>
    <w:rsid w:val="00647FD8"/>
    <w:rsid w:val="006601E0"/>
    <w:rsid w:val="00664482"/>
    <w:rsid w:val="006727C5"/>
    <w:rsid w:val="006731FF"/>
    <w:rsid w:val="006B59B9"/>
    <w:rsid w:val="006F64DB"/>
    <w:rsid w:val="007005F7"/>
    <w:rsid w:val="007658B7"/>
    <w:rsid w:val="007724BD"/>
    <w:rsid w:val="00781B39"/>
    <w:rsid w:val="007917CF"/>
    <w:rsid w:val="0079774A"/>
    <w:rsid w:val="007B46E2"/>
    <w:rsid w:val="007C3485"/>
    <w:rsid w:val="007D3094"/>
    <w:rsid w:val="007E5D05"/>
    <w:rsid w:val="007F0B72"/>
    <w:rsid w:val="00810C27"/>
    <w:rsid w:val="0081449A"/>
    <w:rsid w:val="00824599"/>
    <w:rsid w:val="00824AD9"/>
    <w:rsid w:val="008304A2"/>
    <w:rsid w:val="00850AD2"/>
    <w:rsid w:val="00850C55"/>
    <w:rsid w:val="008533C4"/>
    <w:rsid w:val="00872B78"/>
    <w:rsid w:val="00880A59"/>
    <w:rsid w:val="008E017E"/>
    <w:rsid w:val="008E29EC"/>
    <w:rsid w:val="008E3ABD"/>
    <w:rsid w:val="008E7007"/>
    <w:rsid w:val="00902915"/>
    <w:rsid w:val="009213F9"/>
    <w:rsid w:val="00921B68"/>
    <w:rsid w:val="00935BEB"/>
    <w:rsid w:val="009412E1"/>
    <w:rsid w:val="00955617"/>
    <w:rsid w:val="00985DB3"/>
    <w:rsid w:val="009A5DC1"/>
    <w:rsid w:val="009B3882"/>
    <w:rsid w:val="009B6F5F"/>
    <w:rsid w:val="009C3059"/>
    <w:rsid w:val="009C5B89"/>
    <w:rsid w:val="009E1CCD"/>
    <w:rsid w:val="009E20E3"/>
    <w:rsid w:val="009E4550"/>
    <w:rsid w:val="009E7F26"/>
    <w:rsid w:val="00A02BB0"/>
    <w:rsid w:val="00A22E24"/>
    <w:rsid w:val="00A32947"/>
    <w:rsid w:val="00A41BD8"/>
    <w:rsid w:val="00A4761E"/>
    <w:rsid w:val="00A476FB"/>
    <w:rsid w:val="00A646B4"/>
    <w:rsid w:val="00A707AF"/>
    <w:rsid w:val="00A77EBE"/>
    <w:rsid w:val="00A917CC"/>
    <w:rsid w:val="00AA0FA0"/>
    <w:rsid w:val="00AA572F"/>
    <w:rsid w:val="00AA60E8"/>
    <w:rsid w:val="00AC12E0"/>
    <w:rsid w:val="00AC6F44"/>
    <w:rsid w:val="00AD03DB"/>
    <w:rsid w:val="00AD3CFC"/>
    <w:rsid w:val="00B06DEF"/>
    <w:rsid w:val="00B25121"/>
    <w:rsid w:val="00B46E52"/>
    <w:rsid w:val="00B50C2F"/>
    <w:rsid w:val="00B739A7"/>
    <w:rsid w:val="00B843D8"/>
    <w:rsid w:val="00B94C9E"/>
    <w:rsid w:val="00BC02A2"/>
    <w:rsid w:val="00BE5895"/>
    <w:rsid w:val="00BF44B1"/>
    <w:rsid w:val="00BF477A"/>
    <w:rsid w:val="00BF79FC"/>
    <w:rsid w:val="00C1096C"/>
    <w:rsid w:val="00C14B43"/>
    <w:rsid w:val="00C15A0A"/>
    <w:rsid w:val="00C56D23"/>
    <w:rsid w:val="00C92203"/>
    <w:rsid w:val="00C95E09"/>
    <w:rsid w:val="00CB23AC"/>
    <w:rsid w:val="00CC2F83"/>
    <w:rsid w:val="00CD023D"/>
    <w:rsid w:val="00CE190B"/>
    <w:rsid w:val="00D1391E"/>
    <w:rsid w:val="00D34013"/>
    <w:rsid w:val="00D479AB"/>
    <w:rsid w:val="00D50E08"/>
    <w:rsid w:val="00D55982"/>
    <w:rsid w:val="00D638FA"/>
    <w:rsid w:val="00D814AB"/>
    <w:rsid w:val="00D81CAC"/>
    <w:rsid w:val="00D8551F"/>
    <w:rsid w:val="00D865D5"/>
    <w:rsid w:val="00DB2FAC"/>
    <w:rsid w:val="00DB3C84"/>
    <w:rsid w:val="00DB3F80"/>
    <w:rsid w:val="00DB496D"/>
    <w:rsid w:val="00DB612A"/>
    <w:rsid w:val="00DB6AC7"/>
    <w:rsid w:val="00DB7487"/>
    <w:rsid w:val="00DB7FEC"/>
    <w:rsid w:val="00DC07F7"/>
    <w:rsid w:val="00DD7C38"/>
    <w:rsid w:val="00DE1803"/>
    <w:rsid w:val="00DE5B62"/>
    <w:rsid w:val="00DF172F"/>
    <w:rsid w:val="00E0783F"/>
    <w:rsid w:val="00E10086"/>
    <w:rsid w:val="00E16A30"/>
    <w:rsid w:val="00E23FE2"/>
    <w:rsid w:val="00E30DA1"/>
    <w:rsid w:val="00E3721F"/>
    <w:rsid w:val="00E4459C"/>
    <w:rsid w:val="00E50BBC"/>
    <w:rsid w:val="00E5451D"/>
    <w:rsid w:val="00E63664"/>
    <w:rsid w:val="00E661D9"/>
    <w:rsid w:val="00E77AE2"/>
    <w:rsid w:val="00E84B11"/>
    <w:rsid w:val="00EA233D"/>
    <w:rsid w:val="00EB0F37"/>
    <w:rsid w:val="00EC5832"/>
    <w:rsid w:val="00EE1E37"/>
    <w:rsid w:val="00EF5597"/>
    <w:rsid w:val="00EF7D95"/>
    <w:rsid w:val="00F25C28"/>
    <w:rsid w:val="00F32F4A"/>
    <w:rsid w:val="00F616FF"/>
    <w:rsid w:val="00F64E17"/>
    <w:rsid w:val="00F64FBF"/>
    <w:rsid w:val="00F73D70"/>
    <w:rsid w:val="00F75E64"/>
    <w:rsid w:val="00F925CD"/>
    <w:rsid w:val="00F97F9F"/>
    <w:rsid w:val="00FB0101"/>
    <w:rsid w:val="00FB13DB"/>
    <w:rsid w:val="00FD3BBE"/>
    <w:rsid w:val="00FD48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 w:id="17818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quebec.gouv.qc.ca/fr/document/lc/P-39.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6AB0D290785468D32165D0883A33E" ma:contentTypeVersion="10" ma:contentTypeDescription="Crée un document." ma:contentTypeScope="" ma:versionID="b3b8631107e18e80c72437ad9255714a">
  <xsd:schema xmlns:xsd="http://www.w3.org/2001/XMLSchema" xmlns:xs="http://www.w3.org/2001/XMLSchema" xmlns:p="http://schemas.microsoft.com/office/2006/metadata/properties" xmlns:ns2="dfb03bbe-27c1-4c96-bedd-97936b7bc424" xmlns:ns3="19bb8781-a2a7-4cb8-b980-840aee54feac" targetNamespace="http://schemas.microsoft.com/office/2006/metadata/properties" ma:root="true" ma:fieldsID="7317942446c6cd81a8a1e892d8e804b0" ns2:_="" ns3:_="">
    <xsd:import namespace="dfb03bbe-27c1-4c96-bedd-97936b7bc424"/>
    <xsd:import namespace="19bb8781-a2a7-4cb8-b980-840aee54f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3bbe-27c1-4c96-bedd-97936b7bc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37e4e32-2bf1-4a68-82e9-a18d40ccd7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b8781-a2a7-4cb8-b980-840aee54f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4da2d8-db28-4b0c-ab03-1033fb61f558}" ma:internalName="TaxCatchAll" ma:showField="CatchAllData" ma:web="19bb8781-a2a7-4cb8-b980-840aee54f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bb8781-a2a7-4cb8-b980-840aee54feac" xsi:nil="true"/>
    <lcf76f155ced4ddcb4097134ff3c332f xmlns="dfb03bbe-27c1-4c96-bedd-97936b7bc4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08F-DD41-4366-91FE-3004925A0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3bbe-27c1-4c96-bedd-97936b7bc424"/>
    <ds:schemaRef ds:uri="19bb8781-a2a7-4cb8-b980-840aee54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E50A0-E67F-4CAC-958D-A494762A2714}">
  <ds:schemaRefs>
    <ds:schemaRef ds:uri="http://schemas.microsoft.com/sharepoint/v3/contenttype/forms"/>
  </ds:schemaRefs>
</ds:datastoreItem>
</file>

<file path=customXml/itemProps3.xml><?xml version="1.0" encoding="utf-8"?>
<ds:datastoreItem xmlns:ds="http://schemas.openxmlformats.org/officeDocument/2006/customXml" ds:itemID="{4D425A26-1816-44B7-9F7E-A38AFDE35C02}">
  <ds:schemaRefs>
    <ds:schemaRef ds:uri="http://schemas.microsoft.com/office/2006/metadata/properties"/>
    <ds:schemaRef ds:uri="http://schemas.microsoft.com/office/infopath/2007/PartnerControls"/>
    <ds:schemaRef ds:uri="19bb8781-a2a7-4cb8-b980-840aee54feac"/>
    <ds:schemaRef ds:uri="dfb03bbe-27c1-4c96-bedd-97936b7bc424"/>
  </ds:schemaRefs>
</ds:datastoreItem>
</file>

<file path=customXml/itemProps4.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1246</Words>
  <Characters>6855</Characters>
  <Application>Microsoft Office Word</Application>
  <DocSecurity>0</DocSecurity>
  <Lines>57</Lines>
  <Paragraphs>16</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PRÉAMBULE </vt:lpstr>
      <vt:lpstr>OBJECTIFS </vt:lpstr>
      <vt:lpstr>RENSEIGNEMENTS PERSONNELS</vt:lpstr>
      <vt:lpstr>COLLECTE</vt:lpstr>
      <vt:lpstr>UTILISATION </vt:lpstr>
      <vt:lpstr>COMMUNICATION</vt:lpstr>
      <vt:lpstr>CONSERVATION </vt:lpstr>
      <vt:lpstr>DESTRUCTION </vt:lpstr>
      <vt:lpstr>ÉVALUATION DES FACTEURS RELATIFS À LA VIE PRIVÉE</vt:lpstr>
      <vt:lpstr>DEMANDE D’ACCÈS OU DE RECTIFICATION </vt:lpstr>
      <vt:lpstr>INCIDENTS DE CONFIDENTIALITÉ </vt:lpstr>
      <vt:lpstr>PROCESSUS DE TRAITEMENT DES PLAINTES EN LIEN AVEC LA PROTECTION DES RENSEIGNEMEN</vt:lpstr>
      <vt:lpstr>COORDONNÉES DE LA RESPONSABLE DE LA PROTECTION DES RENSEIGNEMENTS PERSONNELS</vt:lpstr>
      <vt:lpstr>ENTRÉE EN VIGUEUR DE LA POLITIQUE</vt:lpstr>
      <vt:lpstr>LES ANNEXES</vt:lpstr>
      <vt:lpstr>    ANNEXE 1 - POLITIQUE DE CONFIDENTIALITÉ LORS D’UNE COLLECTE DE RENSEIGNEMENTS PE</vt:lpstr>
      <vt:lpstr>    ANNEXE 2 – PROCÉDURE DE NUMÉRISATION</vt:lpstr>
      <vt:lpstr>    </vt:lpstr>
      <vt:lpstr>    ANNEXE 3 – REGISTRE DE NUMÉRISATION</vt:lpstr>
      <vt:lpstr>    </vt:lpstr>
      <vt:lpstr>    ANNEXE 4 - TECHNIQUES DE DESTRUCTION DÉFINITIVE DE DOCUMENTS</vt:lpstr>
      <vt:lpstr>    ANNEXE 5 – REGISTRE DE DESTRUCTION </vt:lpstr>
      <vt:lpstr>    ANNEXE 6 - REGISTRES DES INCIDENTS DE CONFIDENTIALITÉ </vt:lpstr>
      <vt:lpstr>    </vt:lpstr>
      <vt:lpstr>    ANNEXE 7 - PROCÉDURE DE TRAITEMENT DES PLAINTES EN LIEN AVEC LA PROTECTION DES R</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Nathalie Brown</cp:lastModifiedBy>
  <cp:revision>212</cp:revision>
  <dcterms:created xsi:type="dcterms:W3CDTF">2023-09-06T21:44:00Z</dcterms:created>
  <dcterms:modified xsi:type="dcterms:W3CDTF">2023-10-04T23:59:00Z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y fmtid="{D5CDD505-2E9C-101B-9397-08002B2CF9AE}" pid="3" name="ContentTypeId">
    <vt:lpwstr>0x01010041B6AB0D290785468D32165D0883A33E</vt:lpwstr>
  </property>
  <property fmtid="{D5CDD505-2E9C-101B-9397-08002B2CF9AE}" pid="4" name="MediaServiceImageTags">
    <vt:lpwstr/>
  </property>
</Properties>
</file>